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6S.234/2006 vom 23. Oktober 2006</w:t>
      </w:r>
    </w:p>
    <w:p>
      <w:r>
        <w:t>Bundesgericht, 2006-10-23, FR</w:t>
      </w:r>
    </w:p>
    <w:p>
      <w:r>
        <w:rPr>
          <w:b/>
        </w:rPr>
        <w:t xml:space="preserve">Quelle: </w:t>
      </w:r>
      <w:r>
        <w:t>https://mcp.opencaselaw.ch/entscheid/bger_6S.234_2006</w:t>
      </w:r>
    </w:p>
    <w:p>
      <w:r>
        <w:t>FR: TF 6S.234/2006 du 23 octobre 2006</w:t>
      </w:r>
    </w:p>
    <w:p>
      <w:r>
        <w:t>IT: TF 6S.234/2006 del 23 ottobre 2006</w:t>
      </w:r>
    </w:p>
    <w:p>
      <w:pPr>
        <w:pStyle w:val="Heading2"/>
      </w:pPr>
      <w:r>
        <w:t>Regeste</w:t>
      </w:r>
    </w:p>
    <w:p>
      <w:r>
        <w:t>Diffamation (art. 173 CP) | Infractions</w:t>
      </w:r>
    </w:p>
    <w:p>
      <w:pPr>
        <w:pStyle w:val="Heading2"/>
      </w:pPr>
      <w:r>
        <w:t>Erwägungen</w:t>
      </w:r>
    </w:p>
    <w:p>
      <w:r>
        <w:rPr>
          <w:b/>
        </w:rPr>
        <w:t>E. 1</w:t>
      </w:r>
    </w:p>
    <w:p>
      <w:r>
        <w:t>À l'appui de ses conclusions, le recourant se plaint d'une violation de son droit d'être entendu ( art. 29 al. 2 Cst. ), d'une violation du principe de l'égalité de traitement ( art. 8 Cst. ) et d'une violation des art. 27 al. 1 et 173 CP . Les deux premiers de ces moyens seraient recevables dans le cadre d'un recours de droit public (cf. art. 269 al. 2 PPF et 84 al. 1 let. a OJ), s'ils avaient été soumis à l'appréciation de l'autorité de dernière instance cantonale (cf. art. 86 al. 1 OJ ; ATF 128 I 354 consid. 6c p. 357; 119 Ia 88 consid. 1a p. 90 s.; 118 III 37 consid. 2a p. 38 s. et les arrêts cités). Comme le recourant n'a pas renouvelé à l'ouverture des débats, par la voie incidente, les réquisitions que le président avait rejetées durant la phase préliminaire (cf. art. 320 al. 3 et 327 du code de procédure pénale vaudois du 12 septembre 1967 [RS/VD 312.01; ci-après CPP/VD]), ni soulevé ensuite à l'appui de son recours cantonal en nullité de grief fondé sur l' art. 411 let . f ou g CPP/VD - notamment à raison de l'exercice de poursuites pénales contre lui dans des circonstances prétendument similaires à celles dans lesquelles la partie civile avait été précédemment acquittée - la régularité du rejet de ses réquisitions en matière de preuves et la constitutionnalité des poursuites exercées contre lui au regard du droit à l'égalité de traitement n'ont pas pu être examinées par la cour cantonale (cf. art. 415 al. 1 et 439 al. 1 CPP/VD). Les deux premiers moyens du recourant sont dès lors irrecevables devant le Tribunal fédéral faute d'épuisement des voies de recours cantonales. La conversion du présent "recours en nullité" en recours de droit public au sens des art. 84 ss OJ ne se pose donc pas. Exercé dans le délai prescrit à l' art. 272 al. 1 PPF , par une partie ayant qualité pour se pourvoir en nullité ( art. 270 let. a PPF ), le présent recours doit dès lors être reçu comme pourvoi en nullité au sens des art. 268 ss PPF dans la mesure où il tend à l'annulation de l'arrêt entrepris pour violation des art. 27 al. 1 et 173 CP . Il est irrecevable pour le surplus.</w:t>
      </w:r>
    </w:p>
    <w:p>
      <w:r>
        <w:rPr>
          <w:b/>
        </w:rPr>
        <w:t>E. 2</w:t>
      </w:r>
    </w:p>
    <w:p>
      <w:r>
        <w:t>Saisi d'un pourvoi en nullité, le Tribunal fédéral contrôle l'application du droit fédéral ( art. 269 al. 1 PPF ) sur la base exclusive de l'état de fait définitivement arrêté par l'autorité cantonale (cf. art. 277bis et 273 al. 1 let. b PPF ). Il n'est pas lié par les motifs que les parties invoquent ( art. 277bis al. 2 PPF ). Mais il ne peut aller au-delà des conclusions ( art. 277bis al. 1 PPF ), lesquelles doivent être interprétées à la lumière de leur motivation. Celle-ci circonscrit dès lors les points que la cour de céans peut examiner ( ATF 126 IV 65 consid. 1 p. 66 et les arrêts cités).</w:t>
      </w:r>
    </w:p>
    <w:p>
      <w:r>
        <w:rPr>
          <w:b/>
        </w:rPr>
        <w:t>E. 3</w:t>
      </w:r>
    </w:p>
    <w:p>
      <w:r>
        <w:t>Le recourant conteste pouvoir être tenu responsable de l'article paru le 5 juin 2003 et s'être rendu coupable de diffamation au sens de l' art. 173 ch. 1 CP . 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128 IV 53 consid. 1a p. 57 s.). En l'espèce, il est vrai que le recourant n'est pas l'auteur de l'article paru le 5 juin 2003 et qu'en application de l' art. 27 al. 1 CP , il n'en répond pas sur le plan pénal. Mais il n'en reste pas moins qu'avant la publication de l'article, le recourant a, par les déclarations qu'il a faites au journaliste, jeté sur son épouse le soupçon d'avoir maltraité moralement les enfants, saboté la médiation destinée à rétablir les relations père-enfants et proféré de fausses accusations de viol. Ces allégations, qui faisaient clairement passer l'épouse pour une mauvaise mère et une femme malhonnête, et qui étaient adressées à un tiers (le journaliste), sont constitutives de diffamation au sens de l' art. 173 ch. 1 CP . Peu importe que les propos du recourant fussent dirigés principalement contre le SPJ; ils donnaient aussi une image méprisable de l'épouse, qui était dès lors fondée à se plaindre de diffamation. Les arguments que le recourant développe pour faire la preuve de la vérité ou de sa bonne foi ( art. 173 ch. 2 CP ) s'écartent des constatations de fait de la cour cantonale et sont dès lors irrecevables ( art. 277bis al. 1 PPF ). Partant, dans la mesure où il est recevable, le recours doit être rejeté.</w:t>
      </w:r>
    </w:p>
    <w:p>
      <w:r>
        <w:rPr>
          <w:b/>
        </w:rPr>
        <w:t>E. 4</w:t>
      </w:r>
    </w:p>
    <w:p>
      <w:r>
        <w:t>Comme il est apparu d'emblée que le recours était dénué de chances de succès, la requête d'assistance judiciaire doit être rejetée ( art. 152 al. 1 OJ ). Le recourant, qui succombe, supportera dès lors les frais de l'arrêt, fixés à 2'000 fr. ( art. 278 al. 1 et 245 PPF , 153 et 153a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