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6S.224/2003 vom 3. Januar 2004</w:t>
      </w:r>
    </w:p>
    <w:p>
      <w:r>
        <w:t>Bundesgericht, 2004-01-03, DE</w:t>
      </w:r>
    </w:p>
    <w:p>
      <w:r>
        <w:rPr>
          <w:b/>
        </w:rPr>
        <w:t xml:space="preserve">Quelle: </w:t>
      </w:r>
      <w:r>
        <w:t>https://mcp.opencaselaw.ch/entscheid/bger_6S.224_2003</w:t>
      </w:r>
    </w:p>
    <w:p>
      <w:r>
        <w:t>FR: TF 6S.224/2003 du 3 janvier 2004</w:t>
      </w:r>
    </w:p>
    <w:p>
      <w:r>
        <w:t>IT: TF 6S.224/2003 del 3 gennaio 2004</w:t>
      </w:r>
    </w:p>
    <w:p>
      <w:pPr>
        <w:pStyle w:val="Heading2"/>
      </w:pPr>
      <w:r>
        <w:t>Erwägungen</w:t>
      </w:r>
    </w:p>
    <w:p>
      <w:r>
        <w:rPr>
          <w:b/>
        </w:rPr>
        <w:t>E. 1</w:t>
      </w:r>
    </w:p>
    <w:p>
      <w:r>
        <w:t>Die Vorinstanz wirft der Beschwerdeführerin vor, sie sei beim Abbiegen ihren Vorsichtspflichten nicht gehörig nachgekommen. Obwohl sie kurz zuvor zu ihrer Linken den wartenden Lieferwagen wahrgenommen hatte, und nachdem sie die ihr gegenüber vortrittsberechtigten Fahrzeuge hatte vorbeifahren lassen, habe sie beim Losfahren nicht mit einem erneuten Routineblick nach links überprüft, ob sich die Verkehrssituation in Bezug auf die ihr gegenüber vortrittsbelasteten Fahrzeuge in der Zwischenzeit verändert habe. Mit einem solchen Kontrollblick hätte sie die bereits erfolgte Vortrittsverweigerung durch den Lieferwagen erkennen können (angefochtener Beschluss S. 5/6).</w:t>
      </w:r>
    </w:p>
    <w:p>
      <w:r>
        <w:t>Die Beschwerdeführerin verweist demgegenüber auf den aus der Grundregel von Art. 26 Abs. 1 SVG abgeleiteten Vertrauensgrundsatz, wonach jeder Strassenbenützer darauf vertrauen darf, dass sich die anderen Verkehrsteilnehmer ordnungsgemäss verhalten. Nach ihrer Auffassung habe sie sich darauf verlassen dürfen, dass der vortrittsbelastete Lenker des Lieferwagens das ihr zustehende Vortrittsrecht respektieren werde, zumal er ja bei der Kreuzung angehalten und damit zu erkennen gegeben habe, dass er der Beschwerdeführerin das Vortrittsrecht gewähren werde. Sie habe nicht damit rechnen müssen, dass der von links kommende Lieferwagenlenker unvermittelt und mit übersetzter Geschwindigkeit in die Kreuzung hineinfahren und damit die Kollision herbeiführen werde (Beschwerde S. 6 - 8).</w:t>
      </w:r>
    </w:p>
    <w:p>
      <w:r>
        <w:rPr>
          <w:b/>
        </w:rPr>
        <w:t>E. 2</w:t>
      </w:r>
    </w:p>
    <w:p>
      <w:r>
        <w:t>Nach der bundesgerichtlichen Rechtsprechung braucht der Vortrittsberechtigte an Strassenkreuzungen nicht zum vornherein mit der Missachtung seines Vortrittsrechts zu rechnen. Dieses Prinzip gilt jedoch nicht absolut. Nach Art. 26 Abs. 2 SVG ist jeder Strassenbenützer, also auch der Vortrittsberechtigte, ausdrücklich zu besonderer Vorsicht verpflichtet, wenn Anzeichen dafür bestehen, dass ein anderer sich nicht richtig verhalten wird. Lässt er in einem solchen Fall die nach den Umständen gebotene Vorsicht ausser acht, so handelt auch der Vortrittsberechtigte pflichtwidrig und kann sich infolgedessen nicht auf den Vertrauensgrundsatz berufen, um sein Verhalten zu rechtfertigen ( BGE 92 IV 138 E. 1). Anzeichen für unrichtiges Verhalten der anderen Strassenbenützer können sich unter anderem aus der Unklarheit oder Ungewissheit einer bestimmten Verkehrslage ergeben, die nach der allgemeinen Erfahrung die Möglichkeit fremden Fehlverhaltens unmittelbar in die Nähe rückt. In solchen Situationen liegen zwar keine konkreten Anzeichen für unrichtiges Verhalten vor, doch ist angesichts ihrer besonderen Gefahrenträchtigkeit ein risikoarmes Verhalten gefordert ( BGE 125 IV 83 E. 2b).</w:t>
      </w:r>
    </w:p>
    <w:p>
      <w:r>
        <w:rPr>
          <w:b/>
        </w:rPr>
        <w:t>E. 3</w:t>
      </w:r>
    </w:p>
    <w:p>
      <w:r>
        <w:t>Nach den verbindlichen Feststellungen der Vorinstanz war die Verkehrssituation unübersichtlich, unklar und schwierig, zumal die Beschwerdeführerin als Ortskundige wusste, dass die wartepflichtigen Fahrzeuge zu ihrer Linken solange zufahren konnten, bis sie ihrerseits den ihr gegenüber vortrittsberechtigten Fahrzeugen die Vorfahrt gewährt hatte (angefochtener Beschluss S. 9/10). Bei dieser Sachlage hätte die Beschwerdeführerin in Betracht ziehen müssen, dass der Lenker des Lieferwagens, den sie zuvor links stehen gesehen hatte, ihr Anhalten bei der Kreuzung dahin interpretieren könnte, dass sie zunächst auf ihr Vortrittsrecht verzichte. Sie durfte sich nicht ohne Weiteres darauf verlassen, dass der Lieferwagen einfach bis zu ihrer Wegfahrt stehen bleiben werde. Genau eine Situation wie die vorliegend zu beurteilende hätte eine besonders hohe Vorsicht erfordert.</w:t>
      </w:r>
    </w:p>
    <w:p>
      <w:r>
        <w:t>Die Behauptung der Beschwerdeführerin, der Lieferwagen sei mit übersetzter Geschwindigkeit gefahren, geht an der Sache vorbei; die Frage, ob sie ihre Vorsichtspflichten erfüllt hat, ist unabhängig von der Geschwindigkeit des anderen Fahrzeugs zu beurteilen. Auch ihre Behauptung, es seien keine Fahrzeuge mehr von rechts gekommen, als sie in die Kreuzung hineinfuhr, ist unerheblich; entscheidend ist nur, dass sie nach den Feststellungen der Vorinstanz zunächst an der Kreuzung angehalten hatte, um von rechts kommende Fahrzeuge vorbeifahren zu lassen; die Pflicht der Beschwerdeführerin, die Verkehrslage zu ihrer Linken abzuklären, hängt nicht davon ab, ob weitere Fahrzeuge von ihrer rechten Seite in die Kreuzung gefahren sind oder nicht. Und schliesslich hat die Vorinstanz nicht übersehen, dass die Beschwerdeführerin nach links eine uneingeschränkte Sicht hatte (angefochtener Beschluss S. 6); dies ändert jedoch nichts daran, dass die Situation gesamthaft gesehen, wie oben schon gesagt, unüber-sichtlich, unklar und schwierig war; der von der Beschwerdeführerin erwähnte Umstand macht nur deutlich, dass es ihr ohne Weiteres möglich gewesen wäre, die Situation durch einen kurzen Kontrollblick nach links abzuklären.</w:t>
      </w:r>
    </w:p>
    <w:p>
      <w:r>
        <w:t>Der angefochtene Schuldspruch ist bundesrechtlich nicht zu bean-standen und die Beschwerde deshalb abzuweisen.</w:t>
      </w:r>
    </w:p>
    <w:p>
      <w:r>
        <w:rPr>
          <w:b/>
        </w:rPr>
        <w:t>E. 4</w:t>
      </w:r>
    </w:p>
    <w:p>
      <w:r>
        <w:t>Bei diesem Ausgang des Verfahrens hat die Beschwerdeführerin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