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6S.216/2003 vom 1. Oktober 2003</w:t>
      </w:r>
    </w:p>
    <w:p>
      <w:r>
        <w:t>Bundesgericht, 2003-10-01, DE</w:t>
      </w:r>
    </w:p>
    <w:p>
      <w:r>
        <w:rPr>
          <w:b/>
        </w:rPr>
        <w:t xml:space="preserve">Quelle: </w:t>
      </w:r>
      <w:r>
        <w:t>https://mcp.opencaselaw.ch/entscheid/bger_6S.216_2003</w:t>
      </w:r>
    </w:p>
    <w:p>
      <w:r>
        <w:t>FR: TF 6S.216/2003 du 1 octobre 2003</w:t>
      </w:r>
    </w:p>
    <w:p>
      <w:r>
        <w:t>IT: TF 6S.216/2003 del 1 ottobre 2003</w:t>
      </w:r>
    </w:p>
    <w:p>
      <w:pPr>
        <w:pStyle w:val="Heading2"/>
      </w:pPr>
      <w:r>
        <w:t>Regeste</w:t>
      </w:r>
    </w:p>
    <w:p>
      <w:r>
        <w:t>Straftaten</w:t>
      </w:r>
    </w:p>
    <w:p>
      <w:pPr>
        <w:pStyle w:val="Heading2"/>
      </w:pPr>
      <w:r>
        <w:t>Erwägungen</w:t>
      </w:r>
    </w:p>
    <w:p>
      <w:r>
        <w:rPr>
          <w:b/>
        </w:rPr>
        <w:t>E. 1</w:t>
      </w:r>
    </w:p>
    <w:p>
      <w:r>
        <w:t>Die Nichtigkeitsbeschwerde ist nur gegen letztinstanzliche kantonale Urteile zulässig ( Art. 269 Ziff. 1 BStP ). Soweit der Beschwerdeführer beantragt, das Urteil des Bezirksgerichts Kulm sei teilweise aufzuheben, ist darauf nicht einzutreten.</w:t>
      </w:r>
    </w:p>
    <w:p>
      <w:r>
        <w:rPr>
          <w:b/>
        </w:rPr>
        <w:t>E. 2</w:t>
      </w:r>
    </w:p>
    <w:p>
      <w:r>
        <w:t>Die Vorinstanz verurteilte den Beschwerdeführer wegen versuchter eventualvorsätzlicher Tötung, weil er es in Kauf genommen habe, dass der Beschwerdegegner sterben könnte (vgl. angefochtener Entscheid S. 15/16). Der Beschwerdeführer bestreitet, den Tod des Beschwerdegegners als wahrscheinliche Folge seines Tuns vorausgesehen oder den Tod billigend in Kauf genommen zu haben (vgl. Beschwerde S. 4 - 7). Das Vorbringen ist offensichtlich unbegründet. Der Beschwerdeführer hat zweimal bewusst, mit erheblicher Wucht und gezielt mit einem Messer auf den Rücken des Beschwerdegegners eingestochen. Einer der Stiche traf den Beschwerdegegner nur wenig unterhalb der Rückenmitte (heutiges Urteil zur staatsrechtlichen Beschwerde 6P.80/2003, E. 1). Bei dieser Sachlage ist es offensichtlich, dass der Beschwerdeführer den Tod des Beschwerdegegners für den Fall, dass er eintreten sollte, in Kauf nahm. Davon, dass er auf "das Ausbleiben der Todesfolge hätte vertrauen dürfen", kann nicht die Rede sein. Die Schlussfolgerung der Vorinstanz ist auch dann richtig, wenn es sich beim Beschwerdeführer um einen - wie er schreibt - "völlig ungebildeten" Menschen handeln sollte. Die Beschwerde ist in diesem Punkt als klarerweise unbegründet abzuweisen.</w:t>
      </w:r>
    </w:p>
    <w:p>
      <w:r>
        <w:rPr>
          <w:b/>
        </w:rPr>
        <w:t>E. 3</w:t>
      </w:r>
    </w:p>
    <w:p>
      <w:r>
        <w:t>In Bezug auf die Strafzumessung rügt der Beschwerdeführer, die Vorinstanz habe dem Umstand, dass er nur mit Eventualvorsatz gehandelt habe, und damit einer wesentlichen Tatkomponente, nämlich der Willensrichtung, mit der er gehandelt habe, keine Rechnung getragen (vgl. Beschwerde S. 7). Auch diese Rüge ist offensichtlich unbegründet. Der Eventualvorsatz ist dem direkten Vorsatz grundsätzlich gleichgestellt, und es trifft deshalb nicht zu, dass in jedem Fall eine Strafreduktion erfolgen müsste, wenn der Täter "nur" mit Eventualvorsatz gehandelt hat. Im vorliegenden Fall hat der Beschwerdeführer, ohne selber vom Beschwerdegegner angegriffen worden zu sein, diesem ohne Weiteres zwei wuchtige Stiche in den Rücken versetzt und ihn dadurch lebensgefährlich verletzt. Dies zeugt von einer ausserordentlichen Gleichgültigkeit fremdem Leben gegenüber. Deshalb muss der Umstand, dass der Beschwerdeführer den Tod des Beschwerdegegners "nur" in Kauf nahm, nicht zu einer Minderung der Strafe führen. Angesichts seines hinterhältigen Vorgehens und grossen Verschuldens erweist sich die ausgesprochene Strafe von 3 ½ Jahren Zuchthaus als bundesrechtskonform. Die Beschwerde ist auch in diesem Punkt offensichtlich unbegründet.</w:t>
      </w:r>
    </w:p>
    <w:p>
      <w:r>
        <w:rPr>
          <w:b/>
        </w:rPr>
        <w:t>E. 4</w:t>
      </w:r>
    </w:p>
    <w:p>
      <w:r>
        <w:t>Die Beschwerde ist abzuweisen, soweit darauf eingetreten werden kann. Bei diesem Ausgang des Verfahrens hat der Beschwerdeführer die bundesgerichtlichen Kosten zu tragen ( Art. 278 Abs. 1 BStP ). Das Gesuch um unentgeltliche Rechtspflege und Verbeiständung muss in Anwendung von Art. 152 OG abgewiesen werden, weil die Rechtsbegehren offensichtlich aussichtslos waren. Der finanziellen Lage des Beschwerdeführers (vgl. act. 10) ist durch eine herabgesetzte Gerichtsgebühr Rechnung zu tragen ( Art. 153a Abs. 1 OG ). Dem Beschwerdegegner muss keine Entschädigung zugesprochen werden, weil er nicht zur Vernehmlassung aufgefordert wurde und deshalb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