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6S.178/2003 vom 26. August 2003</w:t>
      </w:r>
    </w:p>
    <w:p>
      <w:r>
        <w:t>Bundesgericht, 2003-08-26, DE</w:t>
      </w:r>
    </w:p>
    <w:p>
      <w:r>
        <w:rPr>
          <w:b/>
        </w:rPr>
        <w:t xml:space="preserve">Quelle: </w:t>
      </w:r>
      <w:r>
        <w:t>https://mcp.opencaselaw.ch/entscheid/bger_6S.178_2003</w:t>
      </w:r>
    </w:p>
    <w:p>
      <w:r>
        <w:t>FR: TF 6S.178/2003 du 26 août 2003</w:t>
      </w:r>
    </w:p>
    <w:p>
      <w:r>
        <w:t>IT: TF 6S.178/2003 del 26 agosto 2003</w:t>
      </w:r>
    </w:p>
    <w:p>
      <w:pPr>
        <w:pStyle w:val="Heading2"/>
      </w:pPr>
      <w:r>
        <w:t>Erwägungen</w:t>
      </w:r>
    </w:p>
    <w:p>
      <w:r>
        <w:rPr>
          <w:b/>
        </w:rPr>
        <w:t>E. 1.1</w:t>
      </w:r>
    </w:p>
    <w:p>
      <w:r>
        <w:t>Der Beschwerdeführer wendet sich zunächst gegen den Schuldspruch der fahrlässigen schweren Körperverletzung. Er macht geltend, er habe nicht mit der Verletzung seines Vortrittsrechts rechnen müssen, so dass er nicht verpflichtet gewesen sei, seine Geschwindigkeit herabzusetzen. Vielmehr habe er darauf vertrauen dürfen, dass sich die anderen Strassenbenützer verkehrsgemäss verhalten. Er habe durch seine Fahrweise kein unerlaubtes Risiko geschaffen.</w:t>
      </w:r>
    </w:p>
    <w:p>
      <w:r>
        <w:rPr>
          <w:b/>
        </w:rPr>
        <w:t>E. 1.2</w:t>
      </w:r>
    </w:p>
    <w:p>
      <w:r>
        <w:t>Die Vorinstanz stellt verbindlich fest ( Art. 277bis Abs. 1 BStP ), der Beschwerdeführer sei mit einer Geschwindigkeit von 75 km/h auf der Industriestrasse gefahren. Die Strasse sei im Unfallzeitpunkt höchstens teilweise leicht vereist gewesen und habe eine Bremsverzögerung von annähernd 6,5 m/s2 zugelassen. Die Sicht sei wegen des herrschenden Nebels beeinträchtigt gewesen; die Sichtweite habe weniger als 50 Meter betragen. Die Vorinstanz gelangt zum Schluss, der Beschwerdeführer, welcher erst seit rund fünf Monaten im Besitz des Führerausweises war, habe seine Geschwindigkeit nicht den Umständen, namentlich nicht den Strassen- und Sichtverhältnissen, aber auch nicht seiner geringen Erfahrung als Neulenker angepasst.</w:t>
      </w:r>
    </w:p>
    <w:p>
      <w:r>
        <w:rPr>
          <w:b/>
        </w:rPr>
        <w:t>E. 1.3</w:t>
      </w:r>
    </w:p>
    <w:p>
      <w:r>
        <w:t>Gemäss Art. 32 Abs. 1 SVG ist die Geschwindigkeit stets den Umständen anzupassen, namentlich den Besonderheiten von Fahrzeug und Ladung, sowie den Strassen-, Verkehrs- und Sichtverhältnissen. Der Fahrzeuglenker darf nur so schnell fahren, dass er innerhalb der überblickbaren Strecke halten kann ( Art. 4 Abs. 1 VRV ; vgl. BGE 126 IV 91 E. 4 a/bb).</w:t>
      </w:r>
    </w:p>
    <w:p>
      <w:r>
        <w:rPr>
          <w:b/>
        </w:rPr>
        <w:t>E. 1.4</w:t>
      </w:r>
    </w:p>
    <w:p>
      <w:r>
        <w:t>Die Annahme der Vorinstanz, der Beschwerdeführer habe seine Geschwindigkeit nicht den Umständen angepasst, verletzt kein Bundesrecht. Das ergibt sich ohne weiteres daraus, dass die von ihm gefahrene Geschwindigkeit von 75 km/h ein Anhalten auf die der herrschenden Sichtweite entsprechende Distanz von 50 Metern nicht mehr erlaubte. Was der Beschwerdeführer hiegegen einwendet, geht an der Sache vorbei. Zwar trifft zu, dass nach dem aus Art. 26 Abs. 1 SVG abgeleiteten Vertrauensgrundsatz der Strassenbenützer, sofern nicht besondere Umstände dagegen sprechen, darauf vertrauen darf, dass sich die anderen Verkehrsteilnehmer ebenfalls ordnungsgemäss verhalten, ihn also nicht behindern oder gefährden ( BGE 118 IV 277 E. 4a mit weiteren Hinweisen). Indes kann sich auf den Vertrauensgrundsatz nur berufen, wer sich selbst verkehrsregelkonform verhält. Wer gegen die Verkehrsregeln verstösst und dadurch eine unklare oder gefährliche Verkehrslage schafft, kann nicht erwarten, dass andere diese Gefahr durch erhöhte Vorsicht ausgleichen ( BGE 120 IV 252 E 2 d/aa; 118 IV 277 E. 4a mit weiteren Hinweisen). Da der Beschwerdeführer seine Geschwindigkeit den herrschenden Verkehrsbedingungen nicht anpasste, ist daher ohne Bedeutung, ob konkrete Anzeichen dafür bestanden, die Geschädigte werde sein Vortrittsrecht verletzen.</w:t>
      </w:r>
    </w:p>
    <w:p>
      <w:r>
        <w:t>Die Beschwerde erweist sich in diesem Punkt als unbegründet.</w:t>
      </w:r>
    </w:p>
    <w:p>
      <w:r>
        <w:rPr>
          <w:b/>
        </w:rPr>
        <w:t>E. 2.1</w:t>
      </w:r>
    </w:p>
    <w:p>
      <w:r>
        <w:t>Der Beschwerdeführer bringt weiter vor, die Geschädigte habe den Unfall zumindest mitverursacht. Dieser sei für ihn weder vorhersehbar noch vermeidbar gewesen.</w:t>
      </w:r>
    </w:p>
    <w:p>
      <w:r>
        <w:rPr>
          <w:b/>
        </w:rPr>
        <w:t>E. 2.2</w:t>
      </w:r>
    </w:p>
    <w:p>
      <w:r>
        <w:t>Gemäss Art. 18 Abs. 3 Satz 1 StGB begeht der Täter ein Verbrechen oder Vergehen fahrlässig, wenn die Tat darauf zurückzuführen ist, dass er die Folgen seines Verhaltens aus pflichtwidriger Unvorsichtigkeit nicht bedacht oder darauf nicht Rücksicht genommen hat. Voraussetzung für einen Schuldspruch ist somit die Verletzung einer Sorgfaltspflicht. Die Handlungsweise ist sorgfaltswidrig, wenn der Täter zum Zeitpunkt der Tat auf Grund der Umstände sowie seiner Kenntnisse und Fähigkeiten die damit bewirkte Gefährdung der Rechtsgüter des Opfers hätte erkennen können und müssen und wenn er zugleich die Grenzen des erlaubten Risikos überschritten hat ( Art. 18 Abs. 3 Satz 2 StGB ; BGE 127 IV 62 E. 2d S. 64 f. mit Verweisungen).</w:t>
      </w:r>
    </w:p>
    <w:p>
      <w:r>
        <w:t>Die Gefahr des Erfolgseintritts ist für den Täter voraussehbar, wenn sein Verhalten geeignet ist, nach dem gewöhnlichen Lauf der Dinge und den Erfahrungen des Lebens einen Erfolg wie den eingetretenen herbeizuführen oder mindestens zu begünstigen. Dabei genügt es, wenn der Täter in groben Zügen den zum Erfolg führenden Kausalverlauf als Folge seines pflichtwidrigen Verhaltens voraussehen konnte. Die Voraussehbarkeit ist zu verneinen, wenn ganz aussergewöhnliche Umstände, wie das Mitverschulden eines Dritten oder Material- und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Damit der Eintritt des Erfolgs auf das pflichtwidrige Verhalten des Täters zurückzuführen ist, muss neben der Voraussehbarkeit auch das Erfordernis der Vermeidbarkeit gegeben sein. Dabei ist zu prüfen, ob der Erfolg bei pflichtgemässem Verhalten des Täters mit an Sicherheit grenzender Wahrscheinlichkeit ausgeblieben wäre ( BGE 128 IV 49 E. 2b; 121 IV 286 E. 3 je mit Hinweisen).</w:t>
      </w:r>
    </w:p>
    <w:p>
      <w:r>
        <w:rPr>
          <w:b/>
        </w:rPr>
        <w:t>E. 2.3</w:t>
      </w:r>
    </w:p>
    <w:p>
      <w:r>
        <w:t>Die Vorinstanz nimmt zu Recht an, das Fahrverhalten der Geschädigten sei nicht derart aussergewöhnlich gewesen, dass damit schlechterdings nicht hätte gerechnet werden müssen. Dass der Unfall für den Beschwerdeführer nicht voraussehbar war, trifft daher nicht zu. Unbehelflich ist sodann der Einwand, da sich die Geschädigte vorschriftswidrig verhalten habe, hätte sich der Unfall auch bei einer reduzierten Geschwindigkeit ereignet. Wenn der Beschwerdeführer eine Fahrgeschwindigkeit eingehalten hätte, die ein Anhalten auf Sichtweite erlaubt hätte, ist nicht einzusehen, wie es unter solchen Umständen eine Kollision nicht hätte vermeidbar sein sollen.</w:t>
      </w:r>
    </w:p>
    <w:p>
      <w:r>
        <w:t>Die Beschwerde ist auch in diesem Punkt unbegründet.</w:t>
      </w:r>
    </w:p>
    <w:p>
      <w:r>
        <w:rPr>
          <w:b/>
        </w:rPr>
        <w:t>E. 3.1</w:t>
      </w:r>
    </w:p>
    <w:p>
      <w:r>
        <w:t>Der Beschwerdeführer wendet sich schliesslich gegen die Strafzumessung der Vorinstanz. Er beanstandet zum einen, dass die Vorinstanz bei ihm eine Charakterschwäche angenommen habe. Andererseits rügt er, die Vorinstanz habe die Verletzung des Beschleunigungsgebots nicht berücksichtigt.</w:t>
      </w:r>
    </w:p>
    <w:p>
      <w:r>
        <w:rPr>
          <w:b/>
        </w:rPr>
        <w:t>E. 3.2</w:t>
      </w:r>
    </w:p>
    <w:p>
      <w:r>
        <w:t>Die Vorinstanz nimmt an, es lasse auf eine Charakterschwäche beim Beschwerdeführer schliessen, dass er kaum zwei Monate nach dem zu beurteilenden Unfall und mithin kaum beeindruckt von dessen tragischen Folgen erneut einen schweren Unfall mit sechs Verletzten verursacht habe, wobei er wegen übersetzter Geschwindigkeit und Fahrens auf der Gegenfahrbahn schuldig gesprochen worden sei.</w:t>
      </w:r>
    </w:p>
    <w:p>
      <w:r>
        <w:t>Dies ist nicht zu beanstanden. Im Rahmen der Würdigung der Täterkomponente dürfen ebenfalls Umstände berücksichtigt werden, die Rückschlüsse auf die Einstellung des Betroffenen gegenüber den Gesetzen erlauben. Dies trifft hier zweifellos zu. Dass der Beschwerdeführer derart kurze Zeit nach dem ersten Unfall ein weiteres Mal eine Kollision wegen übersetzter Geschwindigkeit verursachte, spricht in klarer Weise zu seinen Ungunsten und erweckt ernsthafte Zweifel an seiner charakterlichen Eignung zum Führen von Motorfahrzeugen. Das angefochtene Urteil verletzt in diesem Punkt kein Bundesrecht.</w:t>
      </w:r>
    </w:p>
    <w:p>
      <w:r>
        <w:t>An der Sache vorbei geht zuletzt die Rüge, die Vorinstanz habe die Verletzung des Beschleunigungsgebots nicht berücksichtigt. Denn die Vorinstanz stellt eine solche Verletzung gar nicht fest. Dem Umstand, dass die Frist der ordentlichen Verjährung bereits überschritten ist, trägt sie mit einer Strafmilderung nach Art. 64 Abs. 5 StGB Rechnung. Auch dies ist nicht zu beanstanden.</w:t>
      </w:r>
    </w:p>
    <w:p>
      <w:r>
        <w:t>Die Beschwerde erweist sich auch in diesem Punkt als unbegründet.</w:t>
      </w:r>
    </w:p>
    <w:p>
      <w:r>
        <w:rPr>
          <w:b/>
        </w:rPr>
        <w:t>E. 4</w:t>
      </w:r>
    </w:p>
    <w:p>
      <w:r>
        <w:t>Aus diesen Gründen ist die Beschwerde abzuweisen.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