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6S.177/2006 vom 14. Juli 2006</w:t>
      </w:r>
    </w:p>
    <w:p>
      <w:r>
        <w:t>Bundesgericht, 2006-07-14, FR</w:t>
      </w:r>
    </w:p>
    <w:p>
      <w:r>
        <w:rPr>
          <w:b/>
        </w:rPr>
        <w:t xml:space="preserve">Quelle: </w:t>
      </w:r>
      <w:r>
        <w:t>https://mcp.opencaselaw.ch/entscheid/bger_6S.177_2006</w:t>
      </w:r>
    </w:p>
    <w:p>
      <w:r>
        <w:t>FR: TF 6S.177/2006 du 14 juillet 2006</w:t>
      </w:r>
    </w:p>
    <w:p>
      <w:r>
        <w:t>IT: TF 6S.177/2006 del 14 luglio 2006</w:t>
      </w:r>
    </w:p>
    <w:p>
      <w:pPr>
        <w:pStyle w:val="Heading2"/>
      </w:pPr>
      <w:r>
        <w:t>Regeste</w:t>
      </w:r>
    </w:p>
    <w:p>
      <w:r>
        <w:t>Faux dans les titres (droit d'être entendu); art. 169 PPF | Infractions</w:t>
      </w:r>
    </w:p>
    <w:p>
      <w:pPr>
        <w:pStyle w:val="Heading2"/>
      </w:pPr>
      <w:r>
        <w:t>Erwägungen</w:t>
      </w:r>
    </w:p>
    <w:p>
      <w:r>
        <w:rPr>
          <w:b/>
        </w:rPr>
        <w:t>E. 1.1</w:t>
      </w:r>
    </w:p>
    <w:p>
      <w:r>
        <w:t>La Cour des affaires pénales du Tribunal pénal fédéral, à Bellinzone, est le tribunal pénal de première instance dans les causes soumises à la juridiction fédérale ( art. 191a al. 1 Cst. ; art. 1 al. 1 de la loi fédérale du 4 octobre 2002 sur le Tribunal pénal fédéral, LTPF; RS 173.71). Ses jugements peuvent faire l'objet d'un pourvoi en nullité à la Cour de cassation pénale du Tribunal fédéral ( art. 1 al. 2 et art. 33 al. 3 let. b LTPF ). Les art. 268 ss PPF sont applicables par analogie, à l'exception de l' art. 269 al. 2 PPF ( art. 33 al. 3 let. b LTPF ).</w:t>
      </w:r>
    </w:p>
    <w:p>
      <w:r>
        <w:rPr>
          <w:b/>
        </w:rPr>
        <w:t>E. 1.2</w:t>
      </w:r>
    </w:p>
    <w:p>
      <w:r>
        <w:t>Dans un pourvoi en nullité dirigé contre une décision cantonale, l' art. 269 al. 2 PPF réserve le recours de droit public pour violation de droits constitutionnels, ce qui signifie que les griefs d'ordre constitutionnel sont irrecevables. L' art. 33 al. 3 let. b LTPF prévoit toutefois que cette disposition ne s'applique pas au pourvoi contre un jugement rendu par la Cour des affaires pénales du Tribunal pénal fédéral, de sorte que les griefs d'ordre constitutionnel sont dans ce cas recevables. Le législateur a de la sorte anticipé sur le futur recours unifié (cf. art. 95 de la loi sur le Tribunal fédéral du 17 juin 2005; FF 2005 3829; message, FF 2001 4132). En conséquence, le recourant est habilité à se plaindre de la violation de droits constitutionnels dans le présent pourvoi en nullité.</w:t>
      </w:r>
    </w:p>
    <w:p>
      <w:r>
        <w:rPr>
          <w:b/>
        </w:rPr>
        <w:t>E. 2</w:t>
      </w:r>
    </w:p>
    <w:p>
      <w:r>
        <w:t>Le recourant prétend avoir été condamné pour des faits non retenus dans l'acte d'accusation et sur lesquels il n'a dès lors pas été entendu. Il dénonce à ce propos une violation de l' art. 169 PPF et de l' art. 29 al. 2 Cst.</w:t>
      </w:r>
    </w:p>
    <w:p>
      <w:r>
        <w:rPr>
          <w:b/>
        </w:rPr>
        <w:t>E. 2.1</w:t>
      </w:r>
    </w:p>
    <w:p>
      <w:r>
        <w:t>Composant du droit d'être entendu, le principe de l'accusation implique que le prévenu connaisse exactement les faits qui lui sont imputés ainsi que les peines et mesures auxquelles il s'expose, afin qu'il puisse s'expliquer et préparer efficacement sa défense ( ATF 126 I 19 consid. 2a p. 21; 120 IV 348 consid. 2b p. 353).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L'art. 6 § 3 let. a CEDH n'offre pas une protection plus étendue que celle que l'on peut déjà déduire de l' art. 29 al. 2 Cst. Le principe d'accusation est concrétisé dans la loi de procédure pénale fédérale par l' art. 169 al. 1 PPF qui dispose que "la cour ne se prononce que sur le fait qui est l'objet de l'accusation". L' art. 170 PPF prévoit que "lorsque la cour estime que le fait constitue une autre infraction ou est passible d'une peine plus grave que ne l'admettait l'accusation, le président en avertit l'accusé et l'informe qu'il peut se défendre de ce chef. Si l'accusation ou la défense nécessitent à son avis une plus ample préparation, la cour ajourne d'office ou sur réquisition les débats."</w:t>
      </w:r>
    </w:p>
    <w:p>
      <w:r>
        <w:rPr>
          <w:b/>
        </w:rPr>
        <w:t>E. 2.2</w:t>
      </w:r>
    </w:p>
    <w:p>
      <w:r>
        <w:t>En l'occurrence, les faits retenus à la charge du recourant par le premier juge sont distincts de ceux qui figuraient dans l'acte d'accusation. Le Ministère public de la Confédération avait retenu que le recourant avait usé de faux (confectionnés par des entreprises tierces) afin de fausser la comptabilité de sa propre société. Il limitait de la sorte clairement l'accusation à la comptabilité de la société du recourant. Le premier juge a cependant condamné le recourant pour avoir collaboré à l'établissement de fausses factures et avoir voulu - ou du moins accepté - fausser par ce moyen la compatibilité d'une société tierce. En condamnant le recourant pour avoir participé à la falsification des comptes d'une autre société que la sienne, le premier juge a étendu l'accusation à des faits qui ne figurent pas dans l'acte d'accusation et que le recourant ne devait pas s'attendre à se voir reprocher. S'il entendait modifier l'objet du litige et retenir une autre forme de faux dans les titres, il devait en informer le recourant de façon que celui-ci puisse présenter ses observations et préparer sa défense. Dans ces conditions, le premier juge a violé l' art. 29 al. 2 Cst. et l' art. 169 PPF en condamnant le recourant pour des faits pour lesquels il n'avait pas été dénoncé, sans lui avoir donné l'occasion de se déterminer à ce propos. L'arrêt attaqué doit par conséquent être annulé et la cause renvoyée au premier juge pour qu'il statue à nouveau, dans le respect des droits de la défense.</w:t>
      </w:r>
    </w:p>
    <w:p>
      <w:r>
        <w:rPr>
          <w:b/>
        </w:rPr>
        <w:t>E. 3</w:t>
      </w:r>
    </w:p>
    <w:p>
      <w:r>
        <w:t>Le pourvoi doit en conséquence être admis. Comme le recourant obtient gain de cause, il ne sera pas perçu de frais et la caisse du Tribunal fédéral lui versera une indemnité à titre de dépens ( art. 278 al. 3 PPF ). Il n'est pas réclamé de frais au Ministère public de la Confédération qui succombe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