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6S.154/2003 vom 12. August 2003</w:t>
      </w:r>
    </w:p>
    <w:p>
      <w:r>
        <w:t>Bundesgericht, 2003-08-12, FR</w:t>
      </w:r>
    </w:p>
    <w:p>
      <w:r>
        <w:rPr>
          <w:b/>
        </w:rPr>
        <w:t xml:space="preserve">Quelle: </w:t>
      </w:r>
      <w:r>
        <w:t>https://mcp.opencaselaw.ch/entscheid/bger_6S.154_2003</w:t>
      </w:r>
    </w:p>
    <w:p>
      <w:r>
        <w:t>FR: TF 6S.154/2003 du 12 août 2003</w:t>
      </w:r>
    </w:p>
    <w:p>
      <w:r>
        <w:t>IT: TF 6S.154/2003 del 12 agosto 2003</w:t>
      </w:r>
    </w:p>
    <w:p>
      <w:pPr>
        <w:pStyle w:val="Heading2"/>
      </w:pPr>
      <w:r>
        <w:t>Erwägungen</w:t>
      </w:r>
    </w:p>
    <w:p>
      <w:r>
        <w:rPr>
          <w:b/>
        </w:rPr>
        <w:t>E. 1.1</w:t>
      </w:r>
    </w:p>
    <w:p>
      <w:r>
        <w:t>La décision attaquée, qui a été rendue en dernière instance cantonale par une autre autorité que la juridiction de jugement, prononce un non-lieu en faveur de l'intimé, mettant ainsi fin à l'action pénale ouverte contre lui. Il s'agit donc d'une ordonnance de non-lieu au sens de l' art. 268 ch. 2 PPF , de sorte que le pourvoi est recevable à son encontre.</w:t>
      </w:r>
    </w:p>
    <w:p>
      <w:r>
        <w:rPr>
          <w:b/>
        </w:rPr>
        <w:t>E. 1.2</w:t>
      </w:r>
    </w:p>
    <w:p>
      <w:r>
        <w:t>Contrairement à ce qu'estime le recourant, il ne saurait fonder sa qualité pour se pourvoir en nullité sur l' art. 270 let . f PPF, dès lors que le droit de plainte n'est pas litigieux en l'espèce. Pour les motifs exposés dans l'arrêt rendu ce jour sur le recours de droit public qu'il a déposé parallèlement, il revêt toutefois la qualité de victime au sens de l' art. 2 LAVI (cf. arrêt 6P.54/2003 consid. 1.2). Il peut donc fonder sa qualité pour se pourvoir en nullité sur l' art. 270 let . e PPF, aux conditions prévues par cette disposition. Celles-ci sont réalisées en l'espèce, puisque le recourant, qui ne fait pas valoir d'atteinte aux droits découlant pour lui de la LAVI (cf. art. 270 let . e ch. 2 PPF), remplit les conditions de l' art. 8 al. 1 let . c LAVI (cf. arrêt 6P.54/2003 consid. 1.2), qui correspondent à celles de l' art. 270 let . e ch. 1 PPF. Le recourant a donc qualité pour se pourvoir en nullité sur la base de cette dernière disposition.</w:t>
      </w:r>
    </w:p>
    <w:p>
      <w:r>
        <w:rPr>
          <w:b/>
        </w:rPr>
        <w:t>E. 1.3</w:t>
      </w:r>
    </w:p>
    <w:p>
      <w:r>
        <w:t>Saisie d'un pourvoi en nullité, qui ne peut être formé que pour violation du droit fédéral ( art. 269 PPF ), la Cour de cassation contrôle l'application de ce droit sur la base d'un état de fait définitivement arrêté par l'autorité cantonale (cf. art.277bis et 273 al. 1 let. b PPF ). Le raisonnement juridique doit donc être mené sur la base des faits retenus dans la décision attaquée, dont le recourant est irrecevable à s'écarter ( ATF 126 IV 65 consid. 1 p. 66/67; 124 IV 53 consid. 1 p. 55, 81 consid. 2a p. 83 et les arrêts cités).</w:t>
      </w:r>
    </w:p>
    <w:p>
      <w:r>
        <w:rPr>
          <w:b/>
        </w:rPr>
        <w:t>E. 2</w:t>
      </w:r>
    </w:p>
    <w:p>
      <w:r>
        <w:t>Le recourant conteste que l'intimé puisse être mis au bénéfice de la légitime défense. Il soutient que l'état de fait retenu ne permet pas de conclure que c'est lui qui a attaqué l'intimé, et non l'inverse, du moins qu'il s'est approché de ce dernier dans l'intention de l'attaquer. Au demeurant, l'intimé ne pouvait être surpris de le voir arriver, de sorte qu'on ne saurait parler d'une attaque imminente qu'il n'eût pu repousser de manière légitime. De toute manière, compte tenu du déroulement chronologique des faits, la riposte de l'intimé devait être considérée comme un acte de représailles, voire de justice propre, qui, au vu des faits retenus, ne saurait être attribué à un état excusable d'excitation.</w:t>
      </w:r>
    </w:p>
    <w:p>
      <w:r>
        <w:rPr>
          <w:b/>
        </w:rPr>
        <w:t>E. 2.1</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(cf. ATF 106 IV 12 consid. 2a p. 14; 104 IV 232 consid. c p. 236/237). Cette condition n'est pas réalisée lorsque l'attaque a cessé ou qu'il n'y a pas encore lieu de s'y attendre ( ATF 93 IV 83 ). Une attaque n'est cependant pas achevée aussi longtemps que le risque d'une nouvelle atteinte ou d'une aggravation de celle-ci par l'assaillant reste imminent ( ATF 102 IV 1 consid. 2b p. 4/5).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 ATF 93 IV 83 /84).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 ATF 93 IV 83 ).</w:t>
      </w:r>
    </w:p>
    <w:p>
      <w:r>
        <w:t>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 ATF 107 IV 12 consid. 3 p. 15; 102 IV 65 consid. 2a p. 68).</w:t>
      </w:r>
    </w:p>
    <w:p>
      <w:r>
        <w:t>Si celui qui repousse une attaque a excédé les bornes de la légitime défense, le juge atténuera librement la peine, conformément à l' art. 66 CP ; il n'encourra toutefois aucune peine si cet excès provient d'un état excusable d'excitation ou de saisissement causé par l'attaque ( art. 33 al. 2 CP ).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La loi ne précise pas plus avant le degré d'émotion nécessaire, lequel doit toutefois revêtir une certaine importance. Il appartient au juge d'apprécier de cas en cas si ce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 ATF 102 IV 1 consid. 3b p. 7).</w:t>
      </w:r>
    </w:p>
    <w:p>
      <w:r>
        <w:rPr>
          <w:b/>
        </w:rPr>
        <w:t>E. 2.2</w:t>
      </w:r>
    </w:p>
    <w:p>
      <w:r>
        <w:t>La décision attaquée constate que, suite à l'incident de la place de parc, le recourant, très énervé et cherchant la confrontation, s'est rendu dans le garage où l'intimé était allé chercher un meuble en bois pour avoir une explication avec lui. Des cris ont éclaté et le recourant, comme il l'a admis, a bousculé l'intimé, qui a été blessé à la hanche droite. Surpris par cette attaque, l'intimé s'est emparé du pied du meuble en bois, avec lequel il a frappé à deux reprises le recourant, lui occasionnant deux larges plaies de 10 cm de longueur à la tête et une légère commotion cérébrale. Constatant qu'il saignait, le recourant, sous le coup de la colère, a menacé l'intimé avec un briquet-pistolet factice, qu'il a ensuite jeté contre le mur avant de quitter les lieux.</w:t>
      </w:r>
    </w:p>
    <w:p>
      <w:r>
        <w:rPr>
          <w:b/>
        </w:rPr>
        <w:t>E. 2.3</w:t>
      </w:r>
    </w:p>
    <w:p>
      <w:r>
        <w:t>Au vu des faits ainsi retenus, qui lient la Cour de céans (cf. supra, consid. 1.3), il n'est pas douteux que c'est le recourant, qui, en bousculant l'intimé, qui ne le menaçait pas, de manière à le blesser, l'a attaqué, et non l'inverse, et qu'il l'a fait en toute connaissance de cause. De même, il n'est pas douteux qu'il s'agissait d'une attaque actuelle et qu'elle a été causée sans droit.</w:t>
      </w:r>
    </w:p>
    <w:p>
      <w:r>
        <w:t>La décision attaquée constate que l'intimé ne s'attendait pas à ce que le recourant vienne le trouver dans le garage, qu'il a été très surpris par l'attaque, qu'il n'avait pas provoquée, et que c'est dans ces circonstances qu'il s'est emparé d'un objet qui se trouvait près de lui, soit du pied du meuble, pour repousser son adversaire, le frappant deux fois et l'atteignant à la tête. Ainsi, atteint par le recourant dans son intégrité physique, l'intimé a voulu se défendre et, s'emparant du seul objet qu'il avait à portée de main, en a frappé le recourant. Il ne s'agit donc nullement d'un acte de représailles ou de justice propre, mais clairement d'un acte de défense de la part de l'intimé, qui a riposté alors qu'il se trouvait sous le coup de l'attaque du recourant, laquelle n'avait pas encore cessé.</w:t>
      </w:r>
    </w:p>
    <w:p>
      <w:r>
        <w:t>Pour se protéger de l'attaque, l'intimé, qui avait été atteint dans son intégrité physique par le recourant, s'en est pris à son tour à l'intégrité physique de ce dernier. A cette fin, il s'est servi du seul objet qu'il avait à portée de main, soit le pied du meuble en bois, et en a frappé le recourant à deux reprises, l'atteignant à la tête. A cet égard, il n'a pas été constaté et rien dans la décision attaquée ne permet de l'affirmer, que l'intimé aurait sciemment et volontairement visé le recourant à la tête. Les lésions qu'il a ainsi causées au recourant, soit essentiellement deux plaies à la tête, bien que relativement étendues, ne sont pas sévères selon les constatations de fait cantonales, étant par ailleurs rappelé que l'intimé avait été blessé par le recourant à la hanche, subissant des lésions qui ont entraîné plusieurs jours d'hospitalisation. Enfin, on ne saurait perdre de vue que l'intimé, qui a riposté sous l'effet de la surprise causée par l'attaque, a dû réagir rapidement. Dans ces conditions, on ne saurait dire que la défense de l'intimé a été disproportionnée et qu'il aurait dépassé les bornes de la légitime défense.</w:t>
      </w:r>
    </w:p>
    <w:p>
      <w:r>
        <w:t>L'intimé n'ayant pas excédé les bornes de la légitime défense, il n'y a pas lieu d'examiner ce qu'il en est de la motivation subsidiaire de l'autorité cantonale, selon laquelle, en l'espèce, un tel excès devrait de toute manière être considéré comme provenant d'un état excusable d'excitation causé par l'attaque.</w:t>
      </w:r>
    </w:p>
    <w:p>
      <w:r>
        <w:rPr>
          <w:b/>
        </w:rPr>
        <w:t>E. 2.4</w:t>
      </w:r>
    </w:p>
    <w:p>
      <w:r>
        <w:t>Au vu de ce qui précède, la décision attaquée ne viole pas le droit fédéral en tant qu'elle admet que l'intimé a agi en état de légitime défense, sans en excéder les bornes. Le recourant n'entreprend d'ailleurs pas réellement d'établir le contraire sur la base des faits retenus, mais fonde largement son argumentation sur une rediscussion de ceux-ci, irrecevable dans un pourvoi en nullité (cf. supra, consid. 1.3).</w:t>
      </w:r>
    </w:p>
    <w:p>
      <w:r>
        <w:rPr>
          <w:b/>
        </w:rPr>
        <w:t>E. 3</w:t>
      </w:r>
    </w:p>
    <w:p>
      <w:r>
        <w:t>Le pourvoi doit ainsi être rejeté dans la mesure où il est recevable et le recourant, qui succombe, supportera les frais ( art. 278 al. 1 PPF ).</w:t>
      </w:r>
    </w:p>
    <w:p>
      <w:r>
        <w:t>Il n'y a pas lieu d'allouer une indemnité à l'intimé, qui n'a pas été amené à se déterminer dans la procédure devant le Tribunal fédéral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