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6S.152/2003 vom 25. August 2003</w:t>
      </w:r>
    </w:p>
    <w:p>
      <w:r>
        <w:t>Bundesgericht, 2003-08-25, DE</w:t>
      </w:r>
    </w:p>
    <w:p>
      <w:r>
        <w:rPr>
          <w:b/>
        </w:rPr>
        <w:t xml:space="preserve">Quelle: </w:t>
      </w:r>
      <w:r>
        <w:t>https://mcp.opencaselaw.ch/entscheid/bger_6S.152_2003</w:t>
      </w:r>
    </w:p>
    <w:p>
      <w:r>
        <w:t>FR: TF 6S.152/2003 du 25 août 2003</w:t>
      </w:r>
    </w:p>
    <w:p>
      <w:r>
        <w:t>IT: TF 6S.152/2003 del 25 agosto 2003</w:t>
      </w:r>
    </w:p>
    <w:p>
      <w:pPr>
        <w:pStyle w:val="Heading2"/>
      </w:pPr>
      <w:r>
        <w:t>Erwägungen</w:t>
      </w:r>
    </w:p>
    <w:p>
      <w:r>
        <w:rPr>
          <w:b/>
        </w:rPr>
        <w:t>E. 1</w:t>
      </w:r>
    </w:p>
    <w:p>
      <w:r>
        <w:t>Wer seine familienrechtlichen Unterhalts- oder Unterstützungspflichten nicht erfüllt, obwohl er über die Mittel dazu verfügt oder verfügen könnte, wird, auf Antrag, mit Gefängnis bestraft ( Art. 217 Abs. 1 StGB ). Strafbar macht sich nicht nur derjenige, der nichts oder zu wenig leistet, sondern auch, wer seinen Verpflichtungen zu spät nachkommt. Massgebend ist dabei die Fälligkeit der Unterhaltsforderung. Auf die Dauer der Nichterfüllung kommt es nicht an. Der Unterhaltspflichtige macht sich nicht erst strafbar, wenn er um mehr als eine Zahlungsperiode in Verzug kommt oder sogar wiederholt oder fortgesetzt seine Unterhaltspflicht nicht erfüllt. Es genügt, wenn er einmal nicht bei Fälligkeit leistet ( BGE 108 IV 170 , nicht publizierte E. 2c). Der Täter muss vorsätzlich handeln, d.h. er muss seine Leistungspflicht kennen und deren Nichterfüllung wollen oder zumindest in Kauf nehmen.</w:t>
      </w:r>
    </w:p>
    <w:p>
      <w:r>
        <w:rPr>
          <w:b/>
        </w:rPr>
        <w:t>E. 2</w:t>
      </w:r>
    </w:p>
    <w:p>
      <w:r>
        <w:t>Nach den Feststellungen der Vorinstanz machte der Beschwerdegegner im Rechtsöffnungsverfahren Verrechnungseinreden geltend. Anhaltspunkte dafür, dass er damals an der Rechtmässigkeit seines Verhaltens gezweifelt hätte oder solche Zweifel hätte haben müssen, seien nicht ersichtlich. Die Vorinstanz kommt deshalb zum Schluss, dass er sich erst nach dem Erhalt des Rechtsöffnungsentscheids am 28. März 2000 seiner Zahlungspflicht bewusst geworden sei (angefochtener Entscheid S. 9/10).</w:t>
      </w:r>
    </w:p>
    <w:p>
      <w:r>
        <w:t>Soweit die Beschwerdeführerin unter Hinweis auf die Anklageschrift und das gesamte Verhalten des Beschwerdegegners sinngemäss geltend macht, dieser sei schon während des Rechtsöffnungsverfahrens bösgläubig gewesen (Beschwerde S. 4), kann darauf nicht eingetreten werden. Das Bundesgericht ist im vorliegenden Verfahren an die tatsächlichen Feststellungen der Vorinstanz gebunden ( Art. 277bis Abs. 1 BStP ), und Ausführungen, die sich dagegen richten, sind unzulässig ( Art. 273 Abs. 1 lit. b BStP ).</w:t>
      </w:r>
    </w:p>
    <w:p>
      <w:r>
        <w:rPr>
          <w:b/>
        </w:rPr>
        <w:t>E. 3</w:t>
      </w:r>
    </w:p>
    <w:p>
      <w:r>
        <w:t>Es ist mit der Vorinstanz deshalb davon auszugehen, dass sich der Beschwerdegegner erst nach dem Erhalt des Rechtsöffnungsentscheids am 28. März 2000 seiner Zahlungspflicht bewusst wurde. Die Vorinstanz führt für die Zeit danach aus, vernünftigerweise müsse ihm überdies auch eine Besprechung des Rechtsöffnungsentscheids mit seinem Rechtsanwalt zugestanden werden. Eine Vernachlässigung der Unterhaltspflicht käme nur für die kurze und zudem durch ein Wochenende unterbrochene Zeitspanne zwischen dem 28. März 2000 und der Erteilung des Zahlungsauftrages am 6. April 2000 in Frage. Eine so geringfügige Verspätung von wenigen Tagen müsse aber angesichts der Schwere der in Art. 217 Abs. 1 StGB angedrohten Sanktion straflos bleiben (angefochtener Entscheid S. 10). Die Beschwerdeführerin ist demgegenüber der Ansicht, dass die nicht rechtzeitige Erbringung der geschuldeten Leistung für die Strafbarkeit genüge, ohne dass es darüber hinaus einer gewissen Dauer der Pflichtvernachlässigung bedürfe (Beschwerde S. 4).</w:t>
      </w:r>
    </w:p>
    <w:p>
      <w:r>
        <w:t>Der Auffassung der Vorinstanz kann nicht beigepflichtet werden. Zwar wird in der Literatur die von ihr zitierte Auffassung vertreten, dass derjenige straflos bleiben soll, dessen Zahlung nur wenige Tage verspätet erfolgt (Peter Albrecht, in: Kommentar zum Schweizerischen Strafrecht, Schweizerisches Strafgesetzbuch, Besonderer Teil, 4. Band, Hrsg.: Martin Schubarth, Bern 1997, Art. 217 N. 48). Wie es sich bei einem einmaligen und geringfügigen Pflichtversäumnis von wenigen Tagen verhält, muss heute jedoch nicht geprüft werden, da ein anderer Sachverhalt zu beurteilen ist. Der Beschwerdegegner war nicht bloss mit der Zahlung wenige Tage im Rückstand, sondern blieb Unterhaltsbeiträge aus den Jahren 1998, 1999 und 2000 schuldig, so dass er durch seine Ehefrau betrieben und ein Rechtsöffnungsverfahren durchgeführt werden musste. Selbst wenn er sich zuvor in einem Irrtum über seine Zahlungspflicht befunden haben sollte, hätte er nach Abschluss des Rechtsöffnungsverfahrens, also am 28. März 2000, unverzüglich zahlen müssen, da er spätestens zu diesem Zeitpunkt wusste, dass er nicht verrechnen konnte. Statt dessen verreiste er mit den Kindern in die Ferien (Urteil Bezirksgericht S. 26), und nach der Rückkehr zog er zunächst weitere Erkundigungen ein, bevor er endlich über eine Woche nach Erhalt des Rechtsöffnungsentscheids zahlte. Davon, dass ihm diese erneute und durch nichts gerechtfertigte Verzögerung "vernünftigerweise" auch noch zugestanden werden könnte, wie die Vorinstanz meint, kann nicht die Rede sein. Der angefochtene Entscheid verletzt in diesem Punkt Art. 217 StGB . Er ist deshalb aufzuheben und die Sache zu neuer Entscheidung an die Vorinstanz zurückzuweisen.</w:t>
      </w:r>
    </w:p>
    <w:p>
      <w:r>
        <w:rPr>
          <w:b/>
        </w:rPr>
        <w:t>E. 4</w:t>
      </w:r>
    </w:p>
    <w:p>
      <w:r>
        <w:t>Da der Beschwerdegegner unterliegt, hat 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