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6S.123/2003 vom 28. Mai 2003</w:t>
      </w:r>
    </w:p>
    <w:p>
      <w:r>
        <w:t>Bundesgericht, 2003-05-28, FR</w:t>
      </w:r>
    </w:p>
    <w:p>
      <w:r>
        <w:rPr>
          <w:b/>
        </w:rPr>
        <w:t xml:space="preserve">Quelle: </w:t>
      </w:r>
      <w:r>
        <w:t>https://mcp.opencaselaw.ch/entscheid/bger_6S.123_2003</w:t>
      </w:r>
    </w:p>
    <w:p>
      <w:r>
        <w:t>FR: TF 6S.123/2003 du 28 mai 2003</w:t>
      </w:r>
    </w:p>
    <w:p>
      <w:r>
        <w:t>IT: TF 6S.123/2003 del 28 maggio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reproche à la cour cantonale d'avoir violé l' art. 146 CP et les règles sur la tentative en relation avec cette disposition.</w:t>
      </w:r>
    </w:p>
    <w:p>
      <w:r>
        <w:rPr>
          <w:b/>
        </w:rPr>
        <w:t>E. 2.1</w:t>
      </w:r>
    </w:p>
    <w:p>
      <w:r>
        <w:t>Sur le plan objectif, l'escroquerie ( art. 146 CP ) suppose en particulier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Sur le plan subjectif, l'auteur doit avoir agi intentionnellement et dans un dessein d'enrichissement illégitime ( ATF 122 IV 246 consid. 3a p. 247 s. et les arrêts cités). Il y a tentative au sens de l' art. 21 al. 1 CP , lorsque l'auteur a commencé l'exécution d'un crime ou d'un délit, sans toutefois poursuivre jusqu'au bout son activité coupable. Selon la jurisprudence, il faut que l'auteur ait réalisé tous les éléments constitutifs subjectifs de l'infraction et qu'il ait manifesté sa décision de la commettre, sans toutefois que les éléments constitutifs objectifs soient tous réalisés ( ATF 122 IV 246 consid. 3a p. 248; 120 IV 199 consid. 3e p. 206). Il y a donc tentative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 ATF 122 IV 246 consid. 3a p. 248).</w:t>
      </w:r>
    </w:p>
    <w:p>
      <w:r>
        <w:rPr>
          <w:b/>
        </w:rPr>
        <w:t>E. 2.2</w:t>
      </w:r>
    </w:p>
    <w:p>
      <w:r>
        <w:t>Le recourant nie tout d'abord avoir eu un comportement actif à l'égard de la victime. Il allègue n'avoir eu aucune relation commerciale avec le vendeur et n'avoir été présent lors des transactions que pour aider les toxicomanes à remplir les formulaires. Il conteste ainsi son rôle et avoir commis une tromperie au préjudice du vendeur.</w:t>
      </w:r>
    </w:p>
    <w:p>
      <w:r>
        <w:rPr>
          <w:b/>
        </w:rPr>
        <w:t>E. 2.2.1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(cf. ATF 128 IV 255 consid. non publié 2b/aa; cf. Corboz, Les infractions en droit suisse, vol. I, Berne 2002, p. 300 ss et les références citées). 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 ATF 120 IV 17 consid. 2d p. 22 s. et les références citées).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elle peut aussi résulter d'actes concluants et le dol éventuel quant au résultat suffit ( ATF 120 IV 17 consid. 2d p. 23 et les références citées).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Dès lors que l'infraction apparaît comme l'expression d'une volonté commune, chacun des coauteurs est pénalement tenu pour le tout. Cette construction juridique tend en particulier à la répression de ceux qui ont planifié une infraction, mais sans prendre part à son exécution proprement dite ( ATF 120 IV 17 consid. 2d p. 23; 108 IV 88 consid. 2a p. 92). Les concepts d'auteur médiat et de coauteur montrent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 ATF 120 IV 17 consid. 2d p. 23 s.).</w:t>
      </w:r>
    </w:p>
    <w:p>
      <w:r>
        <w:rPr>
          <w:b/>
        </w:rPr>
        <w:t>E. 2.2.2</w:t>
      </w:r>
    </w:p>
    <w:p>
      <w:r>
        <w:t>En l'espèce, la tromperie a consisté à tirer profit d'un système d'achat de téléphones portables sans fournir de contre-prestations. Selon les faits retenus, pour obtenir les natels, les intéressés ont dû s'adresser à un vendeur, présenter une pièce d'identité, remplir un formulaire, souscrire un abonnement auprès d'un opérateur et payer les cartes SIM. Ainsi, ils n'ont pas seulement gardé le silence, mais se sont employés, par leurs actes, à obtenir des téléphones portables en faisant croire qu'ils allaient en assumer les frais. Dans cette mesure, on se trouve bien en présence d'affirmations fallacieuses et de dissimulations de faits vrais par commission. Contrairement aux affirmations du recourant, son rôle ne s'est pas limité à être présent lors des transactions et à aider les toxicomanes à remplir les formulaires. En effet, selon les constatations cantonales qui lient la Cour de céans et ne sauraient donc être remises en cause dans un pourvoi en nullité (cf. supra, consid. 1), le recourant a appris le procédé utilisé à Genève; il a proposé à des toxicomanes - qu'ils savaient prêts à faire n'importe quoi contre de l'argent - de l'accompagner dans des magasins spécialisés, d'y acquérir des mobiles d'un type précis, moyennant souscription d'abonnements auprès d'un opérateur d'une durée de douze mois, puis de les lui remettre en échange de la somme de 100 francs; le recourant n'avait nullement l'intention de s'acquitter des mensualités et savait que les toxicomanes qu'il démarchait n'étaient pas en mesure de le faire. Ainsi, c'est bien le recourant qui, en toute connaissance de cause, a pris la décision de la commission des infractions. Il a donc agi comme auteur, sous la forme d'auteur médiat ou de coauteur. Dans cette mesure, il n'est pas nécessaire de déterminer quels sont les actes précis qui lui sont reprochés, puisque, pour la qualification d'auteur médiat ou de coauteur, il est sans pertinence qu'il ait accompli ou non lui-même les actes d'exécution proprement dits (cf. supra, consid. 2.2.1).</w:t>
      </w:r>
    </w:p>
    <w:p>
      <w:r>
        <w:rPr>
          <w:b/>
        </w:rPr>
        <w:t>E. 2.3</w:t>
      </w:r>
    </w:p>
    <w:p>
      <w:r>
        <w:t>Le recourant conteste ensuite que l'astuce soit réalisée, dès lors que le vendeur a violé son devoir élémentaire de prudence en omettant de procéder aux vérifications nécessaires avant la conclusion des contrats.</w:t>
      </w:r>
    </w:p>
    <w:p>
      <w:r>
        <w:rPr>
          <w:b/>
        </w:rPr>
        <w:t>E. 2.3.1</w:t>
      </w:r>
    </w:p>
    <w:p>
      <w:r>
        <w:t>L'astuce est réalisée lorsque l'auteur recourt à un édifice de mensonges, à des manoeuvres frauduleuses ou à une mise en scène. Il y a cependant également astuce, en l'absence de tels actes,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consid. 3a p. 426 s.; 122 IV 246 consid. 3a p. 247 s. et les références citées). Il y a également astuce si, en fonction des circonstances, une vérification ne peut être exigée de la dupe ( ATF 126 IV 165 consid. 2a p. 171 s.; 122 II 422 consid. 3a p. 427; 122 IV 246 consid. 3a p. 248). Cette hypothèse vise en particulier des opérations courantes, de faible valeur, pour lesquelles une vérification entraînerait des frais ou une perte de temps disproportionnés ou ne peut être exigée pour des raisons commerciales (cf. Corboz, Les infractions en droit suisse, vol. I, Berne 2002, p. 305, n. 20).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 ATF 122 IV 246 consid. 3a p. 247). L'astuce n'est exclue que lorsque la dupe est coresponsable du dommage parce qu'elle n'a pas observé les mesures de prudence élémentaires qui s'imposaient ( ATF 128 IV 18 consid. 3a p. 20; 126 IV 165 consid. 2a p. 171; 119 IV 28 consid. 3f p. 38).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120 IV 186 consid. 1a p. 188). Le principe de la coresponsablité doit amener les victimes potentielles à faire preuve d'un minimum de prudence. Il s'agit d'une mesure de prévention du crime, la concrétisation d'un programme de politique criminelle. Le principe ne saurait dans cette mesure être utilisé pour nier trop aisément le caractère astucieux de la tromperie ( ATF 128 IV 18 consid. 3a p. 21 et les références citées).</w:t>
      </w:r>
    </w:p>
    <w:p>
      <w:r>
        <w:rPr>
          <w:b/>
        </w:rPr>
        <w:t>E. 2.3.2</w:t>
      </w:r>
    </w:p>
    <w:p>
      <w:r>
        <w:t>D'après les constatations cantonales, le recourant connaissait le procédé utilisé pour obtenir gratuitement des natels. Il savait que les vendeurs n'exigeaient rien de plus qu'une pièce de légitimation pour la conclusion des contrats et comptait donc sur l'absence de vérifications plus importantes que l'usage commercial ne prévoit pas. Selon l'arrêt attaqué, le recourant savait également que les toxicomanes qu'il démarchait n'étaient pas en mesure d'honorer les mensualités des abonnements souscrits en échange de la remise d'un mobile neuf et n'avait lui-même nullement l'intention de s'acquitter des mensualités, ignorant notamment le nom des toxicomanes impliqués. Selon la jurisprudence précitée (cf. supra, consid. 2.3.1), il y a notamment astuce si la victime n'a pas la possibilité de vérifier ou si des vérifications seraient trop difficiles et que l'auteur exploite cette situation. Tel est le cas en particulier si l'auteur conclut un contrat en ayant d'emblée l'intention de ne pas fournir sa prestation, alors que cette intention n'est pas décelable. Il y a aussi astuce si, en fonction des circonstances, une vérification ne peut être exigée de la dupe, soit, par exemple, pour des raisons commerciales ou en raison des frais ou de la perte de temps qu'une vérification entraînerait. En l'espèce, il y a bien eu astuce puisque le recourant a aidé à la conclusion des contrats en sachant d'emblée que le vendeur ne recevrait jamais de contre-prestation et renoncerait, conformément aux usages commerciaux en matière de vente de téléphones mobiles, à de plus amples vérifications que celles de la présentation d'une pièce de légitimation.</w:t>
      </w:r>
    </w:p>
    <w:p>
      <w:r>
        <w:rPr>
          <w:b/>
        </w:rPr>
        <w:t>E. 2.4</w:t>
      </w:r>
    </w:p>
    <w:p>
      <w:r>
        <w:t>Le recourant nie enfin tout lien entre le dommage du vendeur et le comportement qui lui est reproché, à savoir aider les toxicomanes à remplir les formulaires et payer les cartes SIM. Il soutient que le dommage n'apparaît pas au moment de la signature du contrat et de la remise du téléphone, mais uniquement au moment du non-paiement de l'abonnement.</w:t>
      </w:r>
    </w:p>
    <w:p>
      <w:r>
        <w:rPr>
          <w:b/>
        </w:rPr>
        <w:t>E. 2.4.1</w:t>
      </w:r>
    </w:p>
    <w:p>
      <w:r>
        <w:t>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Le préjudice est occasionné directement lorsqu'il est provoqué exclusivement par le comportement de la dupe, sans qu'une intervention supplémentaire de l'auteur ne soit nécessaire. En ce sens,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il s'agit alors uniquement d'une certaine mise en danger du patrimoine, qui ne suffit en principe pas à constituer un dommage ( ATF 128 IV 255 consid. 2e/aa p. 256 s. et les références citées).</w:t>
      </w:r>
    </w:p>
    <w:p>
      <w:r>
        <w:rPr>
          <w:b/>
        </w:rPr>
        <w:t>E. 2.4.2</w:t>
      </w:r>
    </w:p>
    <w:p>
      <w:r>
        <w:t>Selon l'arrêt attaqué, pour pouvoir céder gratuitement des natels aux acquéreurs, le magasin de téléphones cellulaires achète plusieurs modèles auprès des grossistes et conclut avec les différents opérateurs, soit Orange, Diax et Swisscom, un contrat selon lequel ces derniers lui versent, à chaque abonnement effectué pour une période de 12 mois, une prime qui lui permet de rembourser ses frais d'acquisition du natel, de payer les employés et la location du magasin et de faire des bénéfices. Toutefois, si une personne souscrit un abonnement et qu'elle ne paie pas les mensualités durant la période de 12 mois, le magasin perd la prime et est ainsi lésé. En l'espèce, les vendeurs ont cédé les natels aux toxicomanes après souscription des abonnements auprès des opérateurs téléphoniques dont ils pensaient alors percevoir les primes. Toutefois, selon les faits retenus, le recourant n'a jamais eu l'intention de s'acquitter des mensualités des abonnements souscrits et les magasins ont ainsi perdu les primes leur permettant de couvrir leurs différents frais dont notamment le prix d'achat des téléphones mobiles. Partant, le dommage subi par les vendeurs, à savoir la perte des primes versées par les opérateurs, est en lien de motivation avec leur erreur.</w:t>
      </w:r>
    </w:p>
    <w:p>
      <w:r>
        <w:rPr>
          <w:b/>
        </w:rPr>
        <w:t>E. 2.5</w:t>
      </w:r>
    </w:p>
    <w:p>
      <w:r>
        <w:t>En conclusion, la cour cantonale n'a pas violé le droit fédéral en retenant que le recourant s'était rendu coupable d'escroquerie et de tentative d'escroquerie.</w:t>
      </w:r>
    </w:p>
    <w:p>
      <w:r>
        <w:rPr>
          <w:b/>
        </w:rPr>
        <w:t>E. 3</w:t>
      </w:r>
    </w:p>
    <w:p>
      <w:r>
        <w:t>Le pourvoi doit ainsi être rejeté. Comme il était d'emblée dénué de chances de succès, l'assistance judiciaire ne peut être accordée ( art. 152 al. 1 OJ ) et le recourant,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