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6S.109/2003 vom 6. Juni 2003</w:t>
      </w:r>
    </w:p>
    <w:p>
      <w:r>
        <w:t>Bundesgericht, 2003-06-06, FR</w:t>
      </w:r>
    </w:p>
    <w:p>
      <w:r>
        <w:rPr>
          <w:b/>
        </w:rPr>
        <w:t xml:space="preserve">Quelle: </w:t>
      </w:r>
      <w:r>
        <w:t>https://mcp.opencaselaw.ch/entscheid/bger_6S.109_2003</w:t>
      </w:r>
    </w:p>
    <w:p>
      <w:r>
        <w:t>FR: TF 6S.109/2003 du 6 juin 2003</w:t>
      </w:r>
    </w:p>
    <w:p>
      <w:r>
        <w:t>IT: TF 6S.109/2003 del 6 giugno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conteste sa condamnation pour brigandage ( art. 140 CP ).</w:t>
      </w:r>
    </w:p>
    <w:p>
      <w:r>
        <w:rPr>
          <w:b/>
        </w:rPr>
        <w:t>E. 2.1</w:t>
      </w:r>
    </w:p>
    <w:p>
      <w:r>
        <w:t>Aux termes de l' art. 140 al. 1 CP , en vigueur depuis le 1er janvier 1995,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w:t>
      </w:r>
    </w:p>
    <w:p>
      <w:r>
        <w:t>Le brigandage n'est consommé que si le vol a été commis. Il s'agit d'une forme aggravée du vol qui se caractérise par les moyens que l'auteur a employés (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(Corboz, Les infractions en droit suisse, Volume I, Berne 2002, n. 4 p. 247).</w:t>
      </w:r>
    </w:p>
    <w:p>
      <w:r>
        <w:t>La violence est toute action physique immédiate sur le corps de la personne qui doit défendre la possession de la chose (Corboz, op. cit., n. 5 p. 247; Niggli/Riedo, Basler Kommentar, Strafgesetzbuch II, ad art. 140, n. 14 p. 343; Rehberg/Schmid/Donatsch, Strafrecht III, 8ème éd., p. 138; Stratenwerth, Schweizerisches Strafrecht, Besonderer Teil I, Berne 1995, n. 115 s. p. 283). Au lieu de la violence, l'auteur peut employer la menace d'un danger imminent pour la vie ou l'intégrité corporelle, à l'exclusion d'autres biens juridiquement protégés. Depuis la révision de la loi, il importe peu que la victime ait été mise dans l'incapacité de se défendre; il suffit que l'auteur ait recouru aux moyens indiqués et que le vol ait été consommé (FF 1991 II 972; arrêt non publié du Tribunal fédéral du 18 avril 1997, 6S.102/1997; Niggli/Riedo, op. cit., n. 18 p. 344; Corboz, op. cit., n. 5 p. 247). En effet, contrairement à l'art. 139 aCP qui punissait le fait de mettre une personne hors d'état de résister, en particulier et surtout, en usant de violence à son égard ou en la menaçant d'un danger imminent pour la vie ou l'intégrité corporelle, le nouvel art. 140 CP prévoit que le simple fait de rendre la victime incapable de résister constitue désormais une troisième forme autonome de commission du brigandage. De cette manière, le recours à la violence ou à la menace ne doit plus nécessairement entraîner l'incapacité de la victime à se défendre pour que le brigandage soit consommé (FF 1991 II 972).</w:t>
      </w:r>
    </w:p>
    <w:p>
      <w:r>
        <w:t>Dans un arrêt non publié du 18 avril 1997 (6S.102/1997), le Tribunal fédéral a admis que les brigandages étaient réalisés dans le cas où l'accusé avait arraché le sac à main d'une femme qui avait tenté de résister et reçu un coup involontaire au visage et dans celui où il avait arraché le sac d'une femme qui s'était défendue et dont le sac s'était alors ouvert, ce qui lui avait permis de s'emparer du porte-monnaie de la victime.</w:t>
      </w:r>
    </w:p>
    <w:p>
      <w:r>
        <w:t>Concernant l'aspect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(cf. Corboz, op. cit., n. 10 à 12 p. 248; Niggli/Riedo, op. cit., n. 38 s. p. 349 s.).</w:t>
      </w:r>
    </w:p>
    <w:p>
      <w:r>
        <w:rPr>
          <w:b/>
        </w:rPr>
        <w:t>E. 2.2</w:t>
      </w:r>
    </w:p>
    <w:p>
      <w:r>
        <w:t>Le recourant soutient d'abord que les conditions objectives de l' art. 140 al. 1 CP ne sont pas réalisées, puisque la victime n'a pas été mise hors d'état de résister et qu'il n'a exercé aucune violence directe à son encontre.</w:t>
      </w:r>
    </w:p>
    <w:p>
      <w:r>
        <w:t>La critique du recourant selon laquelle les conditions objectives posées par l' art. 140 CP ne sont pas réalisées au motif que la victime n'a pas été mise hors d'état de résister tombe à faux. En effet, si l'auteur recourt à la violence ou à la menace, il n'est nullement exigé que ce moyen ait pour effet de mettre la victime hors d'état de résister (cf. supra, consid. 2.1).</w:t>
      </w:r>
    </w:p>
    <w:p>
      <w:r>
        <w:t>Il reste donc à examiner si le recourant a usé de violence. Selon les constatations cantonales qui lient la cour de céans (cf. supra, consid. 1), le recourant a arraché, avec force, le sac à main de la victime qui a essayé, en vain, de résister en retenant son bien. Même si elle n'est pas tombée, la passante a été légèrement blessée, le certificat médical établi le lendemain de l'agression faisant état d'un hématome de 9 x 6 centimètres et d'une hypertension artérielle. Ainsi, au regard de la force utilisée pour arracher le sac tenu en bandoulière sur l'épaule, du fait que la victime ait résisté et qu'elle ait subi des blessures, le recourant a bien exercé une violence et n'a pas simplement agi par surprise à l'encontre de la passante. Enfin, que le recourant n'ait pas directement touché cette dernière n'enlève rien au fait qu'il a usé de violence à son encontre en lui arrachant avec force le sac qu'elle a tenté en vain de retenir (cf. arrêt non publié du Tribunal fédéral du 18 avril 1997, 6S.102/1997).</w:t>
      </w:r>
    </w:p>
    <w:p>
      <w:r>
        <w:rPr>
          <w:b/>
        </w:rPr>
        <w:t>E. 2.3</w:t>
      </w:r>
    </w:p>
    <w:p>
      <w:r>
        <w:t>Le recourant conteste ensuite la réalisation de l'aspect subjectif de l'infraction, l'intention n'ayant pas porté sur le moyen de contrainte utilisé.</w:t>
      </w:r>
    </w:p>
    <w:p>
      <w:r>
        <w:t>Déterminer ce que l'auteur sait, veut ou l'éventualité à laquelle il consent, relève des constatations de fait qui lient la Cour de cassation, de même que déterminer le dessein ou les mobiles de l'auteur ( ATF 125 IV 49 consid. 2d p. 56; 121 IV 90 consid. 2b p. 92 et les arrêts cités). En conséquence, est seul recevable le moyen tiré d'une interprétation ou d'une application erronée des notions d'intention et d'enrichissement illégitime.</w:t>
      </w:r>
    </w:p>
    <w:p>
      <w:r>
        <w:t>Selon l'arrêt attaqué, l'intention du recourant était de s'approprier le sac à main de la victime et de se procurer un enrichissement illégitime afin d'améliorer sa mauvaise situation financière. La cour cantonale a relevé que le recourant ne pouvait ignorer qu'en tirant ainsi fortement sur la lanière du sac, il risquait de blesser sa victime, risque qui s'est d'ailleurs concrétisé, et qu'au vu de la taille de l'hématome dont elle a souffert, le recourant a dû user d'une certaine violence pour s'emparer de l'objet. Elle a encore retenu que les comparses ont décidé d'un commun accord d'agresser une passante, soit d'user délibérément de violence à son encontre. Il s'agit là d'une constatation de fait qui lie le Tribunal fédéral et autant que le recourant la conteste dans son pourvoi, sa critique est irrecevable (cf. supra, consid. 1).</w:t>
      </w:r>
    </w:p>
    <w:p>
      <w:r>
        <w:rPr>
          <w:b/>
        </w:rPr>
        <w:t>E. 2.4</w:t>
      </w:r>
    </w:p>
    <w:p>
      <w:r>
        <w:t>En conclusion, la cour cantonale n'a pas violé le droit fédéral en condamnant le recourant pour brigandage.</w:t>
      </w:r>
    </w:p>
    <w:p>
      <w:r>
        <w:rPr>
          <w:b/>
        </w:rPr>
        <w:t>E. 3</w:t>
      </w:r>
    </w:p>
    <w:p>
      <w:r>
        <w:t>Invoquant une violation de l' art. 63 CP , le recourant se plaint de la peine infligée.</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124 IV 286 consid. 4a p. 295; 123 IV 49 consid. 2a p. 51, 150 consid. 2a p. 152 s.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w:t>
      </w:r>
    </w:p>
    <w:p>
      <w:r>
        <w:rPr>
          <w:b/>
        </w:rPr>
        <w:t>E. 3.2</w:t>
      </w:r>
    </w:p>
    <w:p>
      <w:r>
        <w:t>Le recourant rappelle que la victime n'a pas subi de dommage, puisqu'elle a pu récupérer la plupart de ses affaires et ne s'est pas constituée partie civile. Il soutient que la cour cantonale doit tenir compte du fait qu'il n'a pas d'antécédent judiciaire, qu'il est un jeune adulte et qu'il a exprimé ses regrets à l'encontre de la victime.</w:t>
      </w:r>
    </w:p>
    <w:p>
      <w:r>
        <w:t>Ces critiques sont vaines. En effet, la cour cantonale a constaté que la victime avait récupéré ce qu'on lui avait dérobé, à l'exception de son sac et d'une somme d'environ 20 francs, qu'elle avait souffert d'un hématome au niveau de la face interne du poignet gauche et d'une hypertension artérielle, sans avoir conservé aucune séquelle à ce jour, et qu'elle ne s'était pas constituée partie civile. Elle a également relevé l'âge du recourant et le fait qu'il n'avait pas d'antécédent judiciaire. Enfin, il est faux de prétendre que la cour cantonale aurait omis de prendre en considération les regrets exprimés par le recourant, cet élément n'ayant pas été constaté dans les faits.</w:t>
      </w:r>
    </w:p>
    <w:p>
      <w:r>
        <w:rPr>
          <w:b/>
        </w:rPr>
        <w:t>E. 3.3</w:t>
      </w:r>
    </w:p>
    <w:p>
      <w:r>
        <w:t>Dès lors que le recourant ne peut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w:t>
      </w:r>
    </w:p>
    <w:p>
      <w:r>
        <w:t>En raison de l'infraction retenue, le recourant encourait une peine de réclusion pour dix ans au plus ou de l'emprisonnement pour six mois au moins (cf. art. 140 al. 1 CP ). Selon l'arrêt attaqué, les comparses ont décidé de commettre un brigandage pour se procurer de l'argent. Ils ont donc quitté Ferney Voltaire pour se rendre à Meyrin, où ils ont stationné leur véhicule et attendu environ une heure afin de repérer les lieux et trouver une victime. Ils ont décidé de passer à l'acte en voyant une passante seule sur le trottoir qui n'était pas éclairé. Le recourant lui a alors arraché son sac à main avec force et a pris la fuite. La victime a tenté de résister et a été légèrement blessée. Dans ces circonstances, la faute du recourant est loin d'être légère. L'absence d'antécédent, l'âge du recourant et le fait que la victime ait pu récupérer certaines de ses affaires ne contrebalancent que faiblement les éléments à charge. Dans ces conditions, la peine, certes sévère, d'un an d'emprisonnement avec sursis pendant 4 ans et l'expulsion du territoire suisse pour une durée de 5 ans avec sursis pendant 4 ans n'apparaît pas sévère au point de constituer un abus du pouvoir d'appréciation. Elle ne viole donc pas le droit fédéral.</w:t>
      </w:r>
    </w:p>
    <w:p>
      <w:r>
        <w:rPr>
          <w:b/>
        </w:rPr>
        <w:t>E. 4</w:t>
      </w:r>
    </w:p>
    <w:p>
      <w:r>
        <w:t>Le pourvoi doit ainsi être rejeté dans la mesure où il est recevable.</w:t>
      </w:r>
    </w:p>
    <w:p>
      <w:r>
        <w:t>S'agissant de la question de la fixation de la peine, le recours n'était pas d'emblée dépourvu de chances de succès et l'assistance judiciaire sera accordée au recourant qui a suffisamment démontré qu'il était dans le besoin ( art. 152 al. 1 OJ ). En conséquence, il ne sera pas perçu de frais et une indemnité sera versée à l'avocat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