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6S.108/2006 vom 12. Mai 2006</w:t>
      </w:r>
    </w:p>
    <w:p>
      <w:r>
        <w:t>Bundesgericht, 2006-05-12, FR</w:t>
      </w:r>
    </w:p>
    <w:p>
      <w:r>
        <w:rPr>
          <w:b/>
        </w:rPr>
        <w:t xml:space="preserve">Quelle: </w:t>
      </w:r>
      <w:r>
        <w:t>https://mcp.opencaselaw.ch/entscheid/bger_6S.108_2006</w:t>
      </w:r>
    </w:p>
    <w:p>
      <w:r>
        <w:t>FR: TF 6S.108/2006 du 12 mai 2006</w:t>
      </w:r>
    </w:p>
    <w:p>
      <w:r>
        <w:t>IT: TF 6S.108/2006 del 12 maggio 2006</w:t>
      </w:r>
    </w:p>
    <w:p>
      <w:pPr>
        <w:pStyle w:val="Heading2"/>
      </w:pPr>
      <w:r>
        <w:t>Erwägungen</w:t>
      </w:r>
    </w:p>
    <w:p>
      <w:r>
        <w:rPr>
          <w:b/>
        </w:rPr>
        <w:t>E. 1</w:t>
      </w:r>
    </w:p>
    <w:p>
      <w:r>
        <w:t>À teneur de l'art. 33 al. 2 phr. 2 CP, celui qui repousse une attaque en excédant les bornes de la légitime défense n'encourra aucune peine si cet excès provient d'un état excusable d'excitation ou de saisissement causé par l'attaque. L'auteur de l'excès n'encourt donc pas de peine dans la mesure seulement où l'attaque sans droit est la seule cause ou la cause prépondérante de l'excitation ou du saisissement de celui qui se défend, à condition encore que la nature et les circonstances de l'attaque rendent excusable cette excitation ou ce saisissement. Comme dans le cas du meurtre par passion, c'est l'état d'excitation ou de saisissement qui doit être excusable, non pas l'acte par lequel l'attaque est repoussée. La loi ne précise pas plus avant le degré d'émotion nécessaire; il ne doit pas forcément atteindre celui d'une émotion violente au sens de l' art. 113 CP , mais doit revêtir une certaine importance. Il appartient au juge d'apprécier de cas en cas si l'excitation ou le saisissement étaient suffisamment marquants pour que l'auteur de la mesure de défense n'encoure aucune peine et de déterminer si la nature et les circonstances de l'attaque rendaient excusable un tel degré d'émotion. Il sera d'autant plus exigeant que la riposte aura été plus nocive ou dangereuse. Mais il n'est pas nécessaire que la réaction ne paraisse pas fautive; il suffit qu'une peine ne s'impose pas. Malgré la formulation absolue de la loi, un certain pouvoir d'appréciation est laissé au juge ( ATF 102 IV 1 consid. 3b p. 7; arrêt du 14 avril 1987, in SJ 1988 p. 121).</w:t>
      </w:r>
    </w:p>
    <w:p>
      <w:r>
        <w:t>Déterminer dans quel état se trouvait la personne attaquée est une question de fait. Dire si cet état constaté est constitutif d'un état excusable de saisissement est par contre une question de droit que le Tribunal fédéral revoit librement dans le cadre d'un pourvoi.</w:t>
      </w:r>
    </w:p>
    <w:p>
      <w:r>
        <w:rPr>
          <w:b/>
        </w:rPr>
        <w:t>E. 2</w:t>
      </w:r>
    </w:p>
    <w:p>
      <w:r>
        <w:t>En l'espèce, l'autorité cantonale accorde un poids déterminant au fait que l'intimé a eu peur du recourant lorsque celui-ci lui a mis la main sur le visage. Mais peur ne signifie pas nécessairement état de saisissement au sens de l' art. 33 al. 3 CP . Certes, être pris à partie et molesté par un bagarreur ivre et accompagné de comparses engendrera chez nombre de personnes un tel état émotionnel, d'autant plus si la configuration des lieux ne permet pas de s'échapper. Mais la question à trancher en l'espèce est de savoir si l'intimé se trouvait dans un tel état; à cet effet, il y a lieu d'examiner toutes les circonstances du cas d'espèce, ce qui n'a pas été fait.</w:t>
      </w:r>
    </w:p>
    <w:p>
      <w:r>
        <w:t>L'autorité cantonale relève que l'intimé n'est pas une personne particulièrement peureuse; mais elle ne discute pas ce que cela signifie pour la question à juger. Elle retient en outre que l'intimé dirige une discothèque ouverte jusque tard dans la nuit, genre d'activité où il est notoire qu'on a parfois affaire à des clients ivres et querelleurs; l'intimé devait donc être habitué à des situations semblables à celle à laquelle il a été confronté dans le cas d'espèce. En outre, au moment des faits, le recourant était accompagné de ses videurs et de son barman; ce fait pouvait le rassurer. L'autorité cantonale ne discute pas ces éléments spécifiques.</w:t>
      </w:r>
    </w:p>
    <w:p>
      <w:r>
        <w:t>L'autorité cantonale a nié toute importance à la constatation que l'intimé est resté au bar après les faits et donnait une apparence de tranquillité. Même si elle relève avec raison que c'est l'état émotionnel au moment des faits qui est seul déterminant, il n'en demeure pas moins que l'état et le comportement de l'intimé postérieurs aux faits peuvent constituer un indice pour juger de son état émotionnel au moment des faits, car d'ordinaire, on ne se remet pas en quelques instants d'un état de saisissement.</w:t>
      </w:r>
    </w:p>
    <w:p>
      <w:r>
        <w:t>L'état de fait retenu ne permet dès lors pas de juger si c'est à bon escient qu'un état de saisissement au sens de l' art. 33 al. 2 CP a été retenu par l'autorité cantonale. Il convient dès lors d'admettre le pourvoi et d'annuler l'arrêt attaqué en application de l' art. 277 PPF .</w:t>
      </w:r>
    </w:p>
    <w:p>
      <w:r>
        <w:rPr>
          <w:b/>
        </w:rPr>
        <w:t>E. 3</w:t>
      </w:r>
    </w:p>
    <w:p>
      <w:r>
        <w:t>Les indications de l'intimé laissant apparaître qu'il est dans le besoin, sa requête d'assistance judiciaire sera admise. Il ne sera dès lors pas astreint à payer les frais de justice et une indemnité sera versée à son défenseur ( art. 152 OJ ).</w:t>
      </w:r>
    </w:p>
    <w:p>
      <w:r>
        <w:t>La caisse du Tribunal fédéral indemnisera le recourant, qui obtient gain de cause ( art. 278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