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6P.80/2003 vom 1. Oktober 2003</w:t>
      </w:r>
    </w:p>
    <w:p>
      <w:r>
        <w:t>Bundesgericht, 2003-10-01, DE</w:t>
      </w:r>
    </w:p>
    <w:p>
      <w:r>
        <w:rPr>
          <w:b/>
        </w:rPr>
        <w:t xml:space="preserve">Quelle: </w:t>
      </w:r>
      <w:r>
        <w:t>https://mcp.opencaselaw.ch/entscheid/bger_6P.80_2003</w:t>
      </w:r>
    </w:p>
    <w:p>
      <w:r>
        <w:t>FR: TF 6P.80/2003 du 1 octobre 2003</w:t>
      </w:r>
    </w:p>
    <w:p>
      <w:r>
        <w:t>IT: TF 6P.80/2003 del 1 ottobre 2003</w:t>
      </w:r>
    </w:p>
    <w:p>
      <w:pPr>
        <w:pStyle w:val="Heading2"/>
      </w:pPr>
      <w:r>
        <w:t>Regeste</w:t>
      </w:r>
    </w:p>
    <w:p>
      <w:r>
        <w:t>Verfahren</w:t>
      </w:r>
    </w:p>
    <w:p>
      <w:pPr>
        <w:pStyle w:val="Heading2"/>
      </w:pPr>
      <w:r>
        <w:t>Erwägungen</w:t>
      </w:r>
    </w:p>
    <w:p>
      <w:r>
        <w:rPr>
          <w:b/>
        </w:rPr>
        <w:t>E. 1</w:t>
      </w:r>
    </w:p>
    <w:p>
      <w:r>
        <w:t>Das Obergericht geht davon aus, dass der Beschwerdeführer um die hohe Wahrscheinlichkeit einer tödlichen Verwundung wusste, als er dem Beschwerdegegner mit seinem Messer zwei Stiche in den Rücken versetzte (angefochtener Entscheid S. 15). Dies ist nach Ansicht des Beschwerdeführers willkürlich und stehe zum Beweisergebnis in einem klaren Widerspruch (vgl. Beschwerde S. 4/5). Davon kann nicht die Rede sein. Der Beschwerdeführer stellt selber fest, einer der Stiche sei in den Brustraum vorgedrungen (Beschwerde S. 4). Er muss also mit erheblicher Wucht zugestossen haben, zumal der Beschwerdegegner nebst einem Pullover noch eine dicke Winterjacke trug (Beschwerde S. 5). Wer aber mit erheblicher Wucht einem Menschen ein Messer in den Rücken stösst, weiss, dass dieser an dem Stich sterben kann. Dafür reichen auch "bescheidene anatomische Kenntnisse" aus (Beschwerde S. 5). Nach Auffassung des Obergerichts ist es dabei unerheblich, ob der Täter in den oberen oder unteren Bereich des Oberkörpers sticht (angefochtener Entscheid S. 15). Diese Feststellung ist nach Auffassung des Beschwerdeführers offensichtlich unhaltbar (vgl. Beschwerde S. 5/6). Auch diese Rüge dringt nicht durch. Dem Spurensicherungsbericht der Kantonspolizei Aargau ist zu entnehmen, dass der Beschwerdeführer einen Stich nur wenig unterhalb der Rückenmitte anbrachte (Photos der Jacke, des Pullovers und des T-Shirts des Beschwerdegegners; KA act. 253, 255 und 259). Dass heftige Messerstiche an dieser Stelle zu tödlichen Verletzungen führen können, ist für jedermann, auch für den Beschwerdeführer, offensichtlich.</w:t>
      </w:r>
    </w:p>
    <w:p>
      <w:r>
        <w:rPr>
          <w:b/>
        </w:rPr>
        <w:t>E. 2</w:t>
      </w:r>
    </w:p>
    <w:p>
      <w:r>
        <w:t>Das Obergericht führt aus, aus der Zielstrebigkeit des Angriffs mit dem Messer auf den Oberkörper des infolge seiner Situation wehrlosen Beschwerdegegners und dem nüchternen Verhalten des Beschwerdeführers nach der Tat sei zu schliessen, dass er bewusst und gezielt zugestochen habe (angefochtener Entscheid S. 16). Der Beschwerdeführer macht geltend, das Obergericht sei in Willkür verfallen, als es ihm vorwarf, gezielt zugestochen zu haben (vgl. Beschwerde S. 6/7). Was er in diesem Zusammenhang vorbringt, ist unbegründet. Da man davon ausgehen muss, dass sich das Ereignis turbulent abspielte, ist es für die Frage, ob der Beschwerdeführer gezielt zustach, von vornherein unbeachtlich, dass die beiden Stiche nicht unmittelbar nebeneinander liegen. Für sein Zustechen hatte der Beschwerdeführer entgegen seiner Behauptung ein Motiv; nach den Feststellungen des Obergerichts stach er zu, als er bemerkte, dass der Beschwerdegegner und eine weitere Person einen seiner Kollegen angriffen (angefochtener Entscheid S. 15). Dass es sich bei seinen Stichen um eine "unbeherrschte Abwehrreaktion in der konkreten Konfliktsituation" handelte, spricht nicht dagegen, dass er gezielt zustach. Schliesslich geht das Obergericht tatsächlich nicht davon aus, der Beschwerdeführer habe auf das Herz des Beschwerdegegners gezielt; dann hätte es ihn nämlich des direktvorsätzlichen Tötungsversuchs schuldig sprechen müssen; das Gericht hat demgegenüber zu Gunsten des Beschwerdeführers angenommen, er habe allgemein auf den Rücken gezielt, und deshalb wurde er nur des eventualvorsätzlichen Tötungsversuchs schuldig gesprochen (angefochtener Entscheid S. 18).</w:t>
      </w:r>
    </w:p>
    <w:p>
      <w:r>
        <w:rPr>
          <w:b/>
        </w:rPr>
        <w:t>E. 3</w:t>
      </w:r>
    </w:p>
    <w:p>
      <w:r>
        <w:t>Es kann offen bleiben, ob alles, was der Beschwerdeführer zur Frage des Eventualvorsatzes vorbringt (vgl. Beschwerde S. 7 - 11), im vorliegenden Verfahren überhaupt zulässig ist (vgl. BGE 125 IV 242 S. 252). Es ist offensichtlich, dass derjenige, der einem anderen gezielt ungefähr in der Mitte des Rückens mit Wucht zwei Messerstiche zufügt, weiss, dass das Opfer sterben könnte, und dass er diesen Tod für den Fall, dass er eintritt, auch in Kauf nimmt. Daran ändert sich nichts mehr, wenn er nachträglich lebensrettende Sofortmassnahmen trifft oder die Polizei herbeiruft (vgl. Beschwerde S. 9). Die Frage schliesslich, ob sich der Beschwerdeführer in einem Ausnahmezustand befand, der ihn die Realität nicht mehr richtig erkennen liess (vgl. Beschwerde S. 9), betrifft nicht den Eventualvorsatz, sondern das Verschulden oder allenfalls die rechtliche Subsumtion der Tat.</w:t>
      </w:r>
    </w:p>
    <w:p>
      <w:r>
        <w:rPr>
          <w:b/>
        </w:rPr>
        <w:t>E. 4</w:t>
      </w:r>
    </w:p>
    <w:p>
      <w:r>
        <w:t>Die Beschwerde ist abzuweisen, soweit darauf eingetreten werden kann. Bei diesem Ausgang des Verfahrens hat der Beschwerdeführer die bundesgerichtlichen Kosten zu tragen ( Art. 156 Abs. 1 OG ). Das Gesuch um unentgeltliche Rechtspflege und Verbeiständung muss in Anwendung von Art. 152 OG abgewiesen werden, weil die Rechtsbegehren offensichtlich aussichtslos waren. Der finanziellen Lage des Beschwerdeführers (vgl. act. 9) ist durch eine herabgesetzte Gerichtsgebühr Rechnung zu tragen ( Art. 153a Abs. 1 OG ). Dem Beschwerdegegner muss keine Entschädigung zugesprochen werden, weil er nicht zur Vernehmlassung aufgefordert wurde und deshalb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