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6P.76/2006 vom 12. Mai 2006</w:t>
      </w:r>
    </w:p>
    <w:p>
      <w:r>
        <w:t>Bundesgericht, 2006-05-12, FR</w:t>
      </w:r>
    </w:p>
    <w:p>
      <w:r>
        <w:rPr>
          <w:b/>
        </w:rPr>
        <w:t xml:space="preserve">Quelle: </w:t>
      </w:r>
      <w:r>
        <w:t>https://mcp.opencaselaw.ch/entscheid/bger_6P.76_2006</w:t>
      </w:r>
    </w:p>
    <w:p>
      <w:r>
        <w:t>FR: TF 6P.76/2006 du 12 mai 2006</w:t>
      </w:r>
    </w:p>
    <w:p>
      <w:r>
        <w:t>IT: TF 6P.76/2006 del 12 maggio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w:t>
      </w:r>
    </w:p>
    <w:p>
      <w:r>
        <w:rPr>
          <w:b/>
        </w:rPr>
        <w:t>E. 2</w:t>
      </w:r>
    </w:p>
    <w:p>
      <w:r>
        <w:t>La recourante s'en prend à l'établissement des faits, qu'elle estime arbitraire ( art. 9 Cst. ). Dans ce cadre, elle invoque également le principe in dubio pro reo.</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128 I 177 consid. 2.1 p. 182). A cet égard, il ne suffit pas non plus qu'une solution différente de celle retenue par l'autorité cantonale apparaisse également concevable ou même préférable ( ATF 128 II 259 consid. 5 p. 280; 127 I 54 consid. 2b p. 56, 60 consid. 5a p. 70).</w:t>
      </w:r>
    </w:p>
    <w:p>
      <w:r>
        <w:t>Lorsque la recourante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Selon la jurisprudence, la présomption d'innocence ( art. 32 al. 1 cst. et 6 § 2 CEDH )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rPr>
          <w:b/>
        </w:rPr>
        <w:t>E. 3</w:t>
      </w:r>
    </w:p>
    <w:p>
      <w:r>
        <w:t>Selon la recourante, la cour cantonale serait tombée dans l'arbitraire, en retenant qu'elle a saisi les avant-bras de l'intimée et qu'elle lui a ainsi causé deux hématomes légers. En effet, le certificat médical n'attesterait pas que les deux hématomes légers dataient du jour de l'altercation et que les faits tels que décrits étaient propres à produire un tel résultat.</w:t>
      </w:r>
    </w:p>
    <w:p>
      <w:r>
        <w:t>Par son argumentation, la recourante ne démontre pas que l'interprétation faite par la cour cantonale du certificat médical serait manifestement fausse, mais se borne à soutenir que les hématomes peuvent avoir une autre origine que les faits retenus dans l'arrêt attaqué. Elle ne fait ainsi qu'opposer sa propre version à celle de la cour cantonale, ce qui n'est pas admissible dans un recours de droit public. Au demeurant, contrairement à ce que soutient la recourante, la cour cantonale ne s'est pas fondée uniquement sur le certificat médical pour retenir la culpabilité de la recourante, mais a retenu un faisceau d'indices; elle a tenu compte également de l'agacement de la recourante à l'égard de l'intimée et de la constance des déclarations de cette dernière. Dans la mesure où il est recevable, le grief soulevé doit donc être rejeté.</w:t>
      </w:r>
    </w:p>
    <w:p>
      <w:r>
        <w:rPr>
          <w:b/>
        </w:rPr>
        <w:t>E. 4</w:t>
      </w:r>
    </w:p>
    <w:p>
      <w:r>
        <w:t>La recourante reproche également à la cour cantonale de ne pas avoir tenu compte du fait que l'intimée est redescendue environ une demi- heure après les faits pour aller arroser son jardin. Selon la recourante, cet élément prouverait que l'intimée n'aurait pas été aussi choquée par l'altercation qu'elle le prétendait et devrait par conséquent mettre en doute la crédibilité de sa version.</w:t>
      </w:r>
    </w:p>
    <w:p>
      <w:r>
        <w:t>Cet argument est cependant impropre à établir le caractère arbitraire de l'arrêt attaqué. En effet, il n'est pas contesté que l'intimée et la recourante se sont disputées le 31 juillet 2004; cette dernière affirme cependant s'être bornée à élever la voix. Or, le fait que l'intimée serait redescendue à la buanderie peut tout au plus signifier qu'elle est moins sensible qu'elle le prétend, mais ne donne aucune indication sur le déroulement et le contenu de la dispute. Infondé, le grief soulevé doit être écarté.</w:t>
      </w:r>
    </w:p>
    <w:p>
      <w:r>
        <w:rPr>
          <w:b/>
        </w:rPr>
        <w:t>E. 5</w:t>
      </w:r>
    </w:p>
    <w:p>
      <w:r>
        <w:t>La recourante reproche à la cour cantonale de ne pas avoir tenu compte des conflits de voisinage, dont l'intimée serait, selon elle, à l'origine.</w:t>
      </w:r>
    </w:p>
    <w:p>
      <w:r>
        <w:t>Ce grief n'est pas non plus pertinent. En effet, le fait que l'intimée serait à l'origine de la mauvaise ambiance entre locataire ne saurait exclure que la recourante a empoigné l'intimée. On peut s'imaginer qu'agacée par l'intimée qu'elle juge responsable des conflits de voisinage, la recourante a pu s'énerver et empoigner l'intimée. Le rôle de chacun dans les conflits de voisinage est donc sans aucune incidence sur le rôle des protagonistes lors de l'altercation du 31 juillet 2004. Infondé, le grief soulevé doit ainsi être écarté.</w:t>
      </w:r>
    </w:p>
    <w:p>
      <w:r>
        <w:rPr>
          <w:b/>
        </w:rPr>
        <w:t>E. 6</w:t>
      </w:r>
    </w:p>
    <w:p>
      <w:r>
        <w:t>Au vu de ce qui précède, le recours de droit public doit être rejeté dans la mesure où il est recevable.</w:t>
      </w:r>
    </w:p>
    <w:p>
      <w:r>
        <w:t>La recourante, qui succombe, doit supporter les frais ( art. 156 al. 1 OJ ).</w:t>
      </w:r>
    </w:p>
    <w:p>
      <w:r>
        <w:t>Il n'y a pas lieu d'allouer d'indemnité à l'intimée qui n'a pas déposé de mémoire dans la procédure devant le Tribunal fédéral.</w:t>
      </w:r>
    </w:p>
    <w:p>
      <w:r>
        <w:t>II. Le pourvoi en nullité</w:t>
      </w:r>
    </w:p>
    <w:p>
      <w:r>
        <w:rPr>
          <w:b/>
        </w:rPr>
        <w:t>E. 7</w:t>
      </w:r>
    </w:p>
    <w:p>
      <w:r>
        <w:t>Saisi d'un pourvoi en nullité, le Tribunal fédéral contrôle l'application du droit fédéral ( art. 269 PPF ) sur la base de l'état de fait définitivement arrêté par l'autorité cantonale (cf. art. 277bis et 273 al. 1 let. b PPF ). Le raisonnement juridique doit être mené sur la base des faits retenus dans la décision attaquée, dont la recourante est irrecevable à s'écarter.</w:t>
      </w:r>
    </w:p>
    <w:p>
      <w:r>
        <w:t>Le Tribunal fédéral n'est pas lié par les motifs invoqués, mais il ne peut aller au-delà des conclusions de la recourante ( art. 277bis PPF ). Les conclusions devant être interprétées à la lumière de leur motivation, la recourante a circonscrit les points litigieux ( ATF 126 IV 65 consid. 1 p. 66).</w:t>
      </w:r>
    </w:p>
    <w:p>
      <w:r>
        <w:rPr>
          <w:b/>
        </w:rPr>
        <w:t>E. 8</w:t>
      </w:r>
    </w:p>
    <w:p>
      <w:r>
        <w:t>La recourante soutient que la cour cantonale se serait fondée sur une notion du rapport de causalité naturelle contraire au droit fédéral. Elle explique, à cet égard, que le certificat médical n'établit pas que les hématomes constatés ont été causés le jour même ni qu'ils sont la conséquence d'un comportement quelconque de la recourante. Pour conclure, elle affirme que la cour cantonale a violé le droit fédéral, en considérant que le certificat attestait d'un rapport de causalité naturelle et adéquat.</w:t>
      </w:r>
    </w:p>
    <w:p>
      <w:r>
        <w:rPr>
          <w:b/>
        </w:rPr>
        <w:t>E. 8.1</w:t>
      </w:r>
    </w:p>
    <w:p>
      <w:r>
        <w:t>Pour déterminer si un comportement est la cause naturelle d'un résultat, il faut se demander si le résultat se reproduirait si, toutes choses égales par ailleurs, il était fait abstraction de la conduite à juger; lorsqu'il est très vraisemblable que non, cette conduite est causale, car elle est la condition sine qua non du résultat (Philippe Graven, L'infraction pénale punissable, 2e éd., Berne 1995, p. 90 s.). La constatation du rapport de causalité naturelle relève du fait, ce qui la soustrait au contrôle de la cour de céans. Il y a toutefois violation du droit fédéral si l'autorité cantonale méconnaît le concept même de la causalité naturelle ( ATF 122 IV 17 consid. 2c/aa p. 23).</w:t>
      </w:r>
    </w:p>
    <w:p>
      <w:r>
        <w:t>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Il s'agit-là d'une question de droit que la cour de céans revoit librement ( ATF 122 IV 17 consid. 2c/bb p. 23).</w:t>
      </w:r>
    </w:p>
    <w:p>
      <w:r>
        <w:rPr>
          <w:b/>
        </w:rPr>
        <w:t>E. 8.2</w:t>
      </w:r>
    </w:p>
    <w:p>
      <w:r>
        <w:t>Par son argumentation, la recourante ne remet pas en cause, comme elle semble le croire, le lien de causalité (naturelle et adéquate), mais le fait qu'elle a empoigné l'intimée et, par voie de conséquence, les hématomes qu'elle aurait ainsi causés. De la sorte, elle s'en prend à l'établissement des faits, ce qu'elle n'est pas habilitée à faire dans un pourvoi.</w:t>
      </w:r>
    </w:p>
    <w:p>
      <w:r>
        <w:t>Au demeurant, la cour cantonale n'a pas méconnu le concept de la causalité naturelle, puisqu'elle a retenu qu'en empoignant l'intimée, la recourante lui avait causé deux hématomes légers sur chacun des avant-bras. Pour le surplus, le rapport de causalité doit être qualifié d'adéquat, dès lors que le fait d'empoigner quelqu'un par les avant-bras est propre, selon le cours ordinaire des choses et l'expérience de la vie, à entraîner l'atteinte à l'intégrité corporelle reprochée.</w:t>
      </w:r>
    </w:p>
    <w:p>
      <w:r>
        <w:t>Dans la mesure où ils sont recevables, les griefs soulevés doivent donc être rejetés.</w:t>
      </w:r>
    </w:p>
    <w:p>
      <w:r>
        <w:rPr>
          <w:b/>
        </w:rPr>
        <w:t>E. 9</w:t>
      </w:r>
    </w:p>
    <w:p>
      <w:r>
        <w:t>Au vu de ce qui précède, le pourvoi doit être rejeté dans la mesure où il est recevable.</w:t>
      </w:r>
    </w:p>
    <w:p>
      <w:r>
        <w:t>Succombant, la recourante doit être condamnée aux frais ( art. 278 al. 1 PPF ).</w:t>
      </w:r>
    </w:p>
    <w:p>
      <w:r>
        <w:t>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