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6P.70/2003 vom 7. August 2003</w:t>
      </w:r>
    </w:p>
    <w:p>
      <w:r>
        <w:t>Bundesgericht, 2003-08-07, FR</w:t>
      </w:r>
    </w:p>
    <w:p>
      <w:r>
        <w:rPr>
          <w:b/>
        </w:rPr>
        <w:t xml:space="preserve">Quelle: </w:t>
      </w:r>
      <w:r>
        <w:t>https://mcp.opencaselaw.ch/entscheid/bger_6P.70_2003</w:t>
      </w:r>
    </w:p>
    <w:p>
      <w:r>
        <w:t>FR: TF 6P.70/2003 du 7 août 2003</w:t>
      </w:r>
    </w:p>
    <w:p>
      <w:r>
        <w:t>IT: TF 6P.70/2003 del 7 agosto 2003</w:t>
      </w:r>
    </w:p>
    <w:p>
      <w:pPr>
        <w:pStyle w:val="Heading2"/>
      </w:pPr>
      <w:r>
        <w:t>Regeste</w:t>
      </w:r>
    </w:p>
    <w:p>
      <w:r>
        <w:t>Procédure</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1.2</w:t>
      </w:r>
    </w:p>
    <w:p>
      <w:r>
        <w:t>Le recours de droit public n'est, sous réserve de certaines exceptions, recevable qu'à l'encontre des décisions prises en dernière instance cantonale ( art. 86 al. 1 OJ ). L'exigence de l'épuisement des instances cantonales signifie que le recourant doit faire valoir ses griefs devant la dernière instance cantonale et ne peut pas en soulever de nouveaux dans le cadre du recours de droit public. Une exception est toutefois admise lorsque l'autorité cantonale disposait d'un pouvoir d'examen libre et devait appliquer le droit d'office, sauf lorsque le nouveau grief se confond avec l'arbitraire ou lorsque le fait d'avoir attendu à présenter un grief lié à la conduite de la procédure est contraire à la bonne foi ( ATF 119 Ia 88 consid. 1a p. 90/91).</w:t>
      </w:r>
    </w:p>
    <w:p>
      <w:r>
        <w:rPr>
          <w:b/>
        </w:rPr>
        <w:t>E. 1.3</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est lié par les moyens invoqués dans le recours et peut se prononcer uniquement sur les griefs de nature constitutionnelle que le recourant a non seulement invoqués, mais suffisamment motivés ( ATF 127 I 38 consid. 3c p. 43; 126 III 534 consid. 1b p. 536; 125 I 71 consid. 1c p. 76). Le Tribunal fédéral n'entre pas non plus en matière sur les critiques de nature appellatoire ( ATF 125 I 492 consid. 1b p. 495).</w:t>
      </w:r>
    </w:p>
    <w:p>
      <w:r>
        <w:rPr>
          <w:b/>
        </w:rPr>
        <w:t>E. 2</w:t>
      </w:r>
    </w:p>
    <w:p>
      <w:r>
        <w:t>Le recourant se plaint d'arbitraire, respectivement de violation de la présomption d'innocence dans l'appréciation des preuves et l'établissement des faits. Dans la mesure où, comme en l'espèce, l'appréciation des preuves est critiquée en référence avec la présomption d'innocence, celle-ci n'a pas de portée plus large que l'interdiction de l'arbitraire ( ATF 127 I 38 consid. 2a p. 41). Au plan cantonal, le recourant a déposé un recours en nullité et un recours en réforme devant la Cour de cassation vaudoise. Selon l'art. 415 du Code de procédure pénal vaudois (CPP/VD), le recours en réforme est recevable pour fausse application des règles de fond, et pour violation des règles de procédure concernant les frais et dépens ainsi que le sort des objets séquestrés. Il apparaît donc que le grief ici formulé ne relevait pas du recours en réforme mais du recours en nullité consacré par l' art. 411 CPP /VD, qui a pour objet une irrégularité de procédure ou une contestation relative à l'établissement des faits (cf. Roland Bersier, Le recours à la Cour de cassation pénale du Tribunal cantonal en procédure vaudoise, in JdT 1996 III 65 ss, spéc. 75 et 77/78). Saisie d'un recours en nullité, la Cour de cassation vaudoise n'examine que les moyens soulevés ( art. 439 al. 1 CPP /VD). Dans ce cadre, elle ne disposait donc pas d'un libre pouvoir d'examen ni ne devait appliquer le droit d'office. Cela implique que pour être recevable, la violation constitutionnelle invoquée par le recourant à l'appui de son recours de droit public doit préalablement avoir été valablement soulevée dans le recours en nullité cantonal. En effet, compte tenu du pouvoir d'examen de la Cour de cassation vaudoise, la règle de l'épuisement des instances (cf. supra, consid. 1.2) ne permet pas au recourant de présenter au Tribunal fédéral des critiques qu'il n'aurait pas soulevées devant l'autorité de cassation dont il conclut à l'annulation de l'arrêt, ou des critiques qu'il a présentées contrairement aux exigences formelles du droit de procédure cantonal, de telle sorte que l'autorité de cassation, en principe compétente pour en connaître, n'est pas entrée en matière. En l'espèce, la Cour de cassation vaudoise a déclaré irrecevables les moyens de nullité du recourant relatifs à l'appréciation des preuves et à l'établissement des faits (cf. arrêt attaqué, p. 16/17). En conséquence, faute d'épuisement des instances cantonales, le recourant n'est pas recevable à présenter des critiques contre la constatation des faits dans son recours de droit public. Il ne prétend par ailleurs pas que la Cour de cassation vaudoise aurait arbitrairement appliqué la réglementation cantonale en refusant d'entrer en matière sur ses moyens.</w:t>
      </w:r>
    </w:p>
    <w:p>
      <w:r>
        <w:rPr>
          <w:b/>
        </w:rPr>
        <w:t>E. 3</w:t>
      </w:r>
    </w:p>
    <w:p>
      <w:r>
        <w:t>Evoquant une violation de son droit d'être entendu, le recourant affirme qu'un complément d'instruction, en particulier une expertise, aurait dû être ordonné sur l'état de A.________ et de B.________. La Cour de cassation vaudoise a abordé la question d'un complément d'instruction uniquement à propos de l'expertise psychiatrique concernant le recourant (cf. arrêt attaqué, p. 16). L'arrêt attaqué ne contient aucune analyse spécifique d'un grief similaire à celui que soulève le recourant à l'appui de son recours de droit public. Le recourant ne reproche pas à la Cour de cassation vaudoise de ne pas s'être prononcée à l'égard d'un tel grief qu'il aurait valablement soulevé devant elle. Il ne se plaint donc pas d'un déni de justice formel, lié à la garantie constitutionnelle du droit d'être entendu. A défaut pour le grief soulevé d'avoir été examiné en instance cantonale de recours, l'épuisement des instances cantonales n'est pas réalisé (cf. supra, consid. 1.2). Le présent grief est donc irrecevable. Il l'est également sous l'angle de l' art. 90 al. 1 let. b OJ , l'argumentation formulée ne répondant pas aux exigences de motivation requises.</w:t>
      </w:r>
    </w:p>
    <w:p>
      <w:r>
        <w:rPr>
          <w:b/>
        </w:rPr>
        <w:t>E. 4</w:t>
      </w:r>
    </w:p>
    <w:p>
      <w:r>
        <w:t>En l'absence de grief recevable, le recours est irrecevable. Le recourant, qui succombe, supporte les frais de la procédure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