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6P.62/2005 vom 6. Juli 2005</w:t>
      </w:r>
    </w:p>
    <w:p>
      <w:r>
        <w:t>Bundesgericht, 2005-07-06, FR</w:t>
      </w:r>
    </w:p>
    <w:p>
      <w:r>
        <w:rPr>
          <w:b/>
        </w:rPr>
        <w:t xml:space="preserve">Quelle: </w:t>
      </w:r>
      <w:r>
        <w:t>https://mcp.opencaselaw.ch/entscheid/bger_6P.62_2005</w:t>
      </w:r>
    </w:p>
    <w:p>
      <w:r>
        <w:t>FR: TF 6P.62/2005 du 6 juillet 2005</w:t>
      </w:r>
    </w:p>
    <w:p>
      <w:r>
        <w:t>IT: TF 6P.62/2005 del 6 luglio 2005</w:t>
      </w:r>
    </w:p>
    <w:p>
      <w:pPr>
        <w:pStyle w:val="Heading2"/>
      </w:pPr>
      <w:r>
        <w:t>Regeste</w:t>
      </w:r>
    </w:p>
    <w:p>
      <w:r>
        <w:t>Légitime défense (art. 33 CP)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S'il dénonce une violation de l' art. 9 Cst. , il ne peut se contenter d'opposer sa thèse à celle de l'autorité cantonale, mais doit au contraire démontrer, par une argumentation précise, que la décision attaquée est insoutenable ( ATF 128 I 295 consid. 7a p. 312).</w:t>
      </w:r>
    </w:p>
    <w:p>
      <w:r>
        <w:rPr>
          <w:b/>
        </w:rPr>
        <w:t>E. 2</w:t>
      </w:r>
    </w:p>
    <w:p>
      <w:r>
        <w:t>Invoquant une appréciation arbitraire des preuves, le recourant reproche à la Cour de justice d'avoir écarté le témoignage des trois personnes entendues le 15 février 2005 et selon lesquelles c'est l'intimé qui a frappé en premier et de s'être fiée aux seules déclarations du témoin enregistrées par la police le jour même de l'incident.</w:t>
      </w:r>
    </w:p>
    <w:p>
      <w:r>
        <w:rPr>
          <w:b/>
        </w:rPr>
        <w:t>E. 2.1</w:t>
      </w:r>
    </w:p>
    <w:p>
      <w:r>
        <w:t>Selon la jurisprudence, il n'y a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lorsqu'elle heurte de manière choquante le sentiment de la justice et de l'équité. En outre, il ne suffit pas que la motivation de la décision attaquée soit insoutenable; il faut encore que celle-ci apparaisse arbitraire dans son résultat ( ATF 128 I 177 consid. 2.1 p. 182; 126 I 168 consid. 3a p. 170; 125 I 161 consid. 2a p. 168).</w:t>
      </w:r>
    </w:p>
    <w:p>
      <w:r>
        <w:rPr>
          <w:b/>
        </w:rPr>
        <w:t>E. 2.2</w:t>
      </w:r>
    </w:p>
    <w:p>
      <w:r>
        <w:t>Concernant le début de la bagarre entre les parties, la Cour de justice a considéré que les déclarations de l'employée de guichet, enregistrées par la police le jour même des faits, étaient plus crédibles que celles des témoins cités pour la première fois en appel et qui avaient dû faire appel à des souvenirs assez anciens. Le recourant ne démontre pas, conformément aux exigences de motivation de l' art. 90 al. 1 let. b OJ , en quoi cette appréciation serait arbitraire. Au demeurant, il n'est manifestement pas insoutenable, au sens défini ci-dessus, d'accorder plus de crédibilité à des déclarations qui proviennent d'un témoin, qui a observé toute la scène, qui n'a aucune attache avec l'une ou l'autre des parties et qui, avant tout, a été entendu le jour même des faits, et d'écarter les récits de trois autres personnes, qui n'apparaissent qu'en appel, soit plus de deux ans après l'incident, le recourant ne les ayant pas citées auparavant, et dont les souvenirs sont par conséquent assez anciens. En outre, les déclarations retenues par la Cour de Justice sont suffisamment explicites (cf. supra consid. B.d) et le fait que ce témoin ait précisé, devant le juge d'instruction, être quasiment sûr que c'était le recourant qui avait frappé en premier ne suffit pas à constituer un doute sérieux quant au déroulement des événements tel que retenu; par ailleurs, on ne saurait exiger des certitudes absolues d'un témoin. Le recours est donc mal fondé.</w:t>
      </w:r>
    </w:p>
    <w:p>
      <w:r>
        <w:rPr>
          <w:b/>
        </w:rPr>
        <w:t>E. 3</w:t>
      </w:r>
    </w:p>
    <w:p>
      <w:r>
        <w:t>Le recours étant dénué de toute chance de succès, l'assistance judiciaire doit être refusée ( art. 152 al. 1 OJ ). Le recourant supporte les frais de la procédure ( art. 156 al. 1 OJ ), lesquels sont fixés de manière réduite pour tenir compte de sa mauvaise situation financière. La cause étant tranchée, la requête d'effet suspensif devient sans objet. II. Pourvoi en nullité</w:t>
      </w:r>
    </w:p>
    <w:p>
      <w:r>
        <w:rPr>
          <w:b/>
        </w:rPr>
        <w:t>E. 4</w:t>
      </w:r>
    </w:p>
    <w:p>
      <w:r>
        <w:t>Le pourvoi en nullité ne peut être formé que pour violation du droit fédéral, à l'exclusion de la violation de droits constitutionnels ( art. 269 PPF ). Il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66/67ss). En l'espèce, le recourant se plaint d'une violation de l' art. 33 CP au motif que la Cour de Justice n'a pas retenu le fait justificatif de la légitime défense. Il explique que, dans les faits, l'intimé a donné le premier coup et que c'est seulement pour se défendre qu'il l'a alors frappé, excédant éventuellement les bornes de la légitime défense. En réalité, son unique argumentation consiste à critiquer l'appréciation des preuves et la constatation cantonale selon laquelle c'est lui qui a porté le premier coup lors de l'altercation du 5 avril 2005. De la sorte, il ne soulève aucun grief recevable dans un pourvoi.</w:t>
      </w:r>
    </w:p>
    <w:p>
      <w:r>
        <w:rPr>
          <w:b/>
        </w:rPr>
        <w:t>E. 5</w:t>
      </w:r>
    </w:p>
    <w:p>
      <w:r>
        <w:t>En conclusion, le pourvoi est irrecevable. Comme il était d'emblée dépourvu de chances de succès, l'assistance judiciaire ne peut être accordée ( art. 152 al. 1 OJ ) et le recourant, qui succombe, supporte les frais ( art. 278 al. 1 PPF ), dont le montant est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