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6P.1/2006 vom 9. Juni 2006</w:t>
      </w:r>
    </w:p>
    <w:p>
      <w:r>
        <w:t>Bundesgericht, 2006-06-09, DE</w:t>
      </w:r>
    </w:p>
    <w:p>
      <w:r>
        <w:rPr>
          <w:b/>
        </w:rPr>
        <w:t xml:space="preserve">Quelle: </w:t>
      </w:r>
      <w:r>
        <w:t>https://mcp.opencaselaw.ch/entscheid/bger_6P.1_2006</w:t>
      </w:r>
    </w:p>
    <w:p>
      <w:r>
        <w:t>FR: TF 6P.1/2006 du 9 juin 2006</w:t>
      </w:r>
    </w:p>
    <w:p>
      <w:r>
        <w:t>IT: TF 6P.1/2006 del 9 giugno 2006</w:t>
      </w:r>
    </w:p>
    <w:p>
      <w:pPr>
        <w:pStyle w:val="Heading2"/>
      </w:pPr>
      <w:r>
        <w:t>Erwägungen</w:t>
      </w:r>
    </w:p>
    <w:p>
      <w:r>
        <w:rPr>
          <w:b/>
        </w:rPr>
        <w:t>E. 1</w:t>
      </w:r>
    </w:p>
    <w:p>
      <w:r>
        <w:t>Der Beschwerdeführer rügt eine Verletzung des Anklagegrundsatzes und damit zusammenhängend seiner Verteidigungsrechte ( Art. 29 Abs. 2 und Art. 32 Abs. 2 BV , Art. 6 Ziff. 1 und 3 lit. a EMRK ; § 185 StPO /ZH).</w:t>
      </w:r>
    </w:p>
    <w:p>
      <w:r>
        <w:rPr>
          <w:b/>
        </w:rPr>
        <w:t>E. 1.1</w:t>
      </w:r>
    </w:p>
    <w:p>
      <w:r>
        <w:t>Der Anklagegrundsatz dient dem Schutz der Verteidigungsrechte des Angeklagten und konkretisiert insofern das Prinzip der Gehörsgewährung ( Art. 29 Abs. 2 BV , Art. 6 EMRK ). Nach diesem Grundsatz bestimmt die Anklage das Prozessthema. Gegenstand des gerichtlichen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Zum andern vermittelt sie dem Angeschuldigten die für die Durchführung des Verfahrens und die Verteidigung notwendigen Informationen (Informationsfunktion). Sie dient insofern dem Schutz der Verteidigungsrechte des Angeklagten (zum Ganzen BGE 126 I 19 E. 2a; 120 IV 348 E. 2b und c; 116 Ia 455 E. 3a/cc; Urteil 6P.151/2002 vom 5. März 2003, E. 2, je mit Hinweisen).</w:t>
      </w:r>
    </w:p>
    <w:p>
      <w:r>
        <w:rPr>
          <w:b/>
        </w:rPr>
        <w:t>E. 1.2.1</w:t>
      </w:r>
    </w:p>
    <w:p>
      <w:r>
        <w:t>Die Anklage wirft dem Beschwerdeführer unlauteren Wettbewerb im Sinne von Art. 23 i.V.m. Art. 3 lit. b UWG vor, begangen dadurch, dass er vorsätzlich irreführende Angaben über den Preis seiner Waren gemacht habe. In der Anklageschrift vom 15. November 2004 wird der Sachverhalt wie folgt beschrieben:</w:t>
      </w:r>
    </w:p>
    <w:p>
      <w:r>
        <w:t>"Der Angeklagte liess als verantwortlicher Geschäftsführer der Firma .... ein Werbeplakat vor den Verkaufsräumlichkeiten ... aufstellen. Auf diesem Werbeplakat wurde mittels der Abbildung von vergrösserten Fotos eine Kamera der Marke 'Canon, Typ Ixus' samt einem Drucker der Marke 'Canon, Typ CP 300' als Gesamtpaket für einen Preis von Fr. 598.-- angeboten.</w:t>
      </w:r>
    </w:p>
    <w:p>
      <w:r>
        <w:t>Dies veranlasste der Geschäftsführer im Wissen darum, dass für den Preis von Fr. 598.-- nicht die abgebildete Kamera inklusive Drucker zu verkaufen war, sondern vielmehr eine qualitativ und leistungsmässig nicht dem Angebot entsprechende Kamera der Marke 'Canon, Typ A 300' mit Drucker 'Canon ,Typ i450'".</w:t>
      </w:r>
    </w:p>
    <w:p>
      <w:r>
        <w:rPr>
          <w:b/>
        </w:rPr>
        <w:t>E. 1.2.2</w:t>
      </w:r>
    </w:p>
    <w:p>
      <w:r>
        <w:t>Das Obergericht hält in seinen Ausführungen zum objektiven Tatbestand unter anderem fest, der Beschwerdeführer habe als Geschäftsführer im Mandatsverhältnis nicht nur "faktisch massgeblich mitbestimmt", dass das ursprüngliche irreführende Plakat vor dem Geschäft aufgestellt worden sei, sondern er sei vielmehr auch "massgeblich mitverantwortlich" gewesen, dass das ursprüngliche Plakat nach dem Besuch des unbekannten Kunden am Abend des 19. Juni 2003 nicht abgeändert worden sei. Letztlich sei er dann "massgebend dafür verantwortlich" gewesen, dass das ursprüngliche Plakat nach dem Besuch des Ehepaars A.________ geändert worden sei (angefochtenes Urteil S. 40). In seinen Erwägungen zum subjektiven Tatbestand hält das Obergericht unter anderem fest, der Beschwerdeführer habe nach dem Vorfall mit dem unbekannten Kunden vom 19. Juni 2003 gewusst, dass das Werbeplakat irreführend sei. Gleichwohl habe er nichts unternommen, um das 'Missverständnis', wie er es genannt habe, zu beheben, obschon dies klarerweise in seinem Verantwortungsbereich als Geschäftsführer (im Mandatsverhältnis) gelegen hätte. Er habe weder selbst das Plakat korrigiert noch die Mitarbeiter zu einer Korrektur angewiesen. Er habe auch keine Anweisung gegeben, das missverständliche Plakat nicht mehr vor das Geschäft zu stellen. Ob er am Vormittag des 20. Juni 2003 bei der Öffnung des Ladens das Plakat selber auf das Trottoir gestellt habe oder ob er es von einem Mitarbeiter wieder dorthin habe stellen lassen, sei ohne Belang. Entscheidend sei, dass der Beschwerdeführer trotz Kenntnis des Vorfalls vom Abend des 19. Juni 2003 nichts unternommen habe, obschon dies zu seinem Aufgabenbereich als Geschäftsführer gehört hätte (angefochtenes Urteil S. 44 f.; siehe ferner die Erwägungen des Obergerichts betreffend den "Handlungsstörer" und den "Zustandsstörer", angefochtenes Urteil S. 12, 14).</w:t>
      </w:r>
    </w:p>
    <w:p>
      <w:r>
        <w:rPr>
          <w:b/>
        </w:rPr>
        <w:t>E. 1.3</w:t>
      </w:r>
    </w:p>
    <w:p>
      <w:r>
        <w:t>Der Beschwerdeführer macht im Wesentlichen geltend, das Obergericht lege ihm eine Unterlassung zur Last, während ihm in der Anklageschrift eine Handlung vorgeworfen werde. Der angefochtene Entscheid weiche somit im beurteilten Sachverhalt von der Anklageschrift ab und verletze daher den Anklagegrundsatz.</w:t>
      </w:r>
    </w:p>
    <w:p>
      <w:r>
        <w:rPr>
          <w:b/>
        </w:rPr>
        <w:t>E. 1.4.1</w:t>
      </w:r>
    </w:p>
    <w:p>
      <w:r>
        <w:t>Das Obergericht begründet den Eventualvorsatz des Beschwerdeführers im Wesentlichen unter Hinweis auf den Vorfall mit dem unbekannten Kunden vom 19. Juni 2003. Aufgrund dieses Vorfalls und somit nach diesem Ereignis habe er in Kauf genommen, dass die Angaben auf dem Werbeplakat irreführend waren. Das Obergericht stellt nicht fest, der Beschwerdeführer habe in der Folge, am 20. Juni 2003, das Plakat gleichwohl selber wieder aufgestellt. Es stellt auch nicht fest, er habe einen Mitarbeiter angewiesen, das Plakat wieder aufzustellen, er habe mithin - im Sinne der Anklage und entsprechend den Ausführungen im erstinstanzlichen Entscheid (S. 7/8, E. 3.2) - das irreführende Plakat aufstellen lassen. Das Obergericht hält lediglich fest, dass der Beschwerdeführer trotz des ihm bekannten Vorfalls vom 19. Juni 2003 nichts unternahm, dass er in der Folge weder die Aufstellung des irreführenden Plakats verhinderte noch dessen Korrektur veranlasste, wozu er als Geschäftsführer verpflichtet gewesen wäre. Das Obergericht wirft dem Beschwerdeführer mithin eine Unterlassung vor.</w:t>
      </w:r>
    </w:p>
    <w:p>
      <w:r>
        <w:t>Von einer solchen Unterlassung ist indessen in der Anklageschrift nicht die Rede, worin denn auch der Vorfall vom 19. Juni 2003 überhaupt nicht erwähnt wird. In der Anklageschrift wird dem Beschwerdeführer vorgeworfen, dass er das fragliche Werbeplakat "aufstellen liess" und dass er dies "veranlasste" im Wissen darum, dass für den genannten Preis nicht die abgebildeten, sondern weniger leistungsfähige Gegenstände erhältlich waren. Damit wird dem Beschwerdeführer ein Tun vorgeworfen. Die Umschreibung des Anklagesachverhalts kann vernünftigerweise nicht etwa auch in dem Sinne verstanden werden, dass der Beschwerdeführer die Aufstellung des irreführenden Werbeplakats zugelassen, d.h. nicht verhindert habe.</w:t>
      </w:r>
    </w:p>
    <w:p>
      <w:r>
        <w:rPr>
          <w:b/>
        </w:rPr>
        <w:t>E. 1.4.2</w:t>
      </w:r>
    </w:p>
    <w:p>
      <w:r>
        <w:t>Umschreibt die Anklageschrift das dem Angeklagten vorgeworfene strafbare Verhalten als aktives Tun, verletzt ein Schuldspruch wegen (unechter) Unterlassung den Anklagegrundsatz (siehe nicht publiziertes Urteil 6P.151/2002 vom 5. März 2002; vgl. ferner BGE 116 Ia 202 E. 2 betreffend die Anforderungen an die Umschreibung der Garantenstellung in der Anklageschrift).</w:t>
      </w:r>
    </w:p>
    <w:p>
      <w:r>
        <w:t>Der vom Obergericht beurteilte Sachverhalt weicht vom Anklagesachverhalt im Übrigen nicht nur geringfügig ab, zumal die Anklageschrift den Vorfall vom 19. Juni 2003, auf welchen das Obergericht massgeblich abstellt, überhaupt nicht erwähnt, wodurch die Verteidigungsmöglichkeiten des Beschwerdeführers eingeschränkt wurden.</w:t>
      </w:r>
    </w:p>
    <w:p>
      <w:r>
        <w:rPr>
          <w:b/>
        </w:rPr>
        <w:t>E. 1.5</w:t>
      </w:r>
    </w:p>
    <w:p>
      <w:r>
        <w:t>Die kantonalen Akten enthalten keine Hinweise, die dafür sprechen, dass der Beschwerdeführer im Verlauf des Verfahrens darauf aufmerksam gemacht worden ist, dass die ihm vorgeworfene Straftat auch unter dem Gesichtspunkt des unechten Unterlassungsdelikts geprüft werde.</w:t>
      </w:r>
    </w:p>
    <w:p>
      <w:r>
        <w:rPr>
          <w:b/>
        </w:rPr>
        <w:t>E. 1.6</w:t>
      </w:r>
    </w:p>
    <w:p>
      <w:r>
        <w:t>Die staatsrechtliche Beschwerde ist demnach wegen Verletzung des Anklagegrundsatzes gutzuheissen und der Entscheid des Obergerichts aufzuheben. Damit erübrigt sich die Beurteilung der weiteren in der staatsrechtlichen Beschwerde erhobenen Rügen.</w:t>
      </w:r>
    </w:p>
    <w:p>
      <w:r>
        <w:t>II. Nichtigkeitsbeschwerde</w:t>
      </w:r>
    </w:p>
    <w:p>
      <w:r>
        <w:rPr>
          <w:b/>
        </w:rPr>
        <w:t>E. 2</w:t>
      </w:r>
    </w:p>
    <w:p>
      <w:r>
        <w:t>Da das angefochtene Urteil in Gutheissung der staatsrechtlichen Beschwerde aufgehoben wird, ist die vom Beschwerdeführer ebenfalls erhobene eidgenössische Nichtigkeitsbeschwerde gegenstandslos geworden und daher abzuschreiben.</w:t>
      </w:r>
    </w:p>
    <w:p>
      <w:r>
        <w:t>III. Kosten</w:t>
      </w:r>
    </w:p>
    <w:p>
      <w:r>
        <w:rPr>
          <w:b/>
        </w:rPr>
        <w:t>E. 3</w:t>
      </w:r>
    </w:p>
    <w:p>
      <w:r>
        <w:t>Im Verfahren der staatsrechtlichen Beschwerde werden keine Kosten erhoben und hat der Kanton Zürich dem obsiegenden Beschwerdeführer eine Entschädigung auszurichten ( Art. 156 Abs. 2, Art. 159 Abs. 2 OG ). Für das Verfahren der gegenstandslos gewordenen eidgenössischen Nichtigkeitsbeschwerde werden praxisgemäss keine Kosten erhoben und keine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