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6P.166/2004 vom 22. März 2005</w:t>
      </w:r>
    </w:p>
    <w:p>
      <w:r>
        <w:t>Bundesgericht, 2005-03-22, FR</w:t>
      </w:r>
    </w:p>
    <w:p>
      <w:r>
        <w:rPr>
          <w:b/>
        </w:rPr>
        <w:t xml:space="preserve">Quelle: </w:t>
      </w:r>
      <w:r>
        <w:t>https://mcp.opencaselaw.ch/entscheid/bger_6P.166_2004</w:t>
      </w:r>
    </w:p>
    <w:p>
      <w:r>
        <w:t>FR: TF 6P.166/2004 du 22 mars 2005</w:t>
      </w:r>
    </w:p>
    <w:p>
      <w:r>
        <w:t>IT: TF 6P.166/2004 del 22 marzo 2005</w:t>
      </w:r>
    </w:p>
    <w:p>
      <w:pPr>
        <w:pStyle w:val="Heading2"/>
      </w:pPr>
      <w:r>
        <w:t>Erwägungen</w:t>
      </w:r>
    </w:p>
    <w:p>
      <w:r>
        <w:rPr>
          <w:b/>
        </w:rPr>
        <w:t>E. 1</w:t>
      </w:r>
    </w:p>
    <w:p>
      <w:r>
        <w:t>Aux termes de l' art. 275 al. 5 PPF , il est sursis en règle générale à l'arrêt sur le pourvoi en nullité jusqu'à droit connu sur le recours de droit public. Des exceptions sont cependant possibles.</w:t>
      </w:r>
    </w:p>
    <w:p>
      <w:r>
        <w:t>I. Pourvoi en nullité</w:t>
      </w:r>
    </w:p>
    <w:p>
      <w:r>
        <w:rPr>
          <w:b/>
        </w:rPr>
        <w:t>E. 2</w:t>
      </w:r>
    </w:p>
    <w:p>
      <w:r>
        <w:t>Invoquant une violation de l' art. 43 ch. 1 CP , le recourant soutient qu'il ne présente pas pour la sécurité publique un danger tel que l'internement apparaisse comme la seule solution envisageable.</w:t>
      </w:r>
    </w:p>
    <w:p>
      <w:r>
        <w:rPr>
          <w:b/>
        </w:rPr>
        <w:t>E. 2.1</w:t>
      </w:r>
    </w:p>
    <w:p>
      <w:r>
        <w:t>Conformément à l' art. 43 ch. 1 al. 2 CP , le juge ordonnera l'internement si, en raison de son état mental, le délinquant compromet gravement la sécurité publique et si cette mesure est nécessaire pour prévenir la mise en danger d'autrui. Cette mesure sera exécutée dans un établissement approprié, qui ne doit pas forcément être dirigé par un médecin, mais qui peut aussi être un établissement pénitentiaire ( ATF 125 IV 118 consid. 5b/bb p. 121).</w:t>
      </w:r>
    </w:p>
    <w:p>
      <w:r>
        <w:t>L'internement au sens de cette disposition concerne, d'une part, les auteurs particulièrement dangereux qui ne sont accessibles à aucun traitement et, d'autre part, ceux qui nécessitent un traitement et sont aptes à être traités mais dont on peut craindre qu'ils ne commettent de graves infractions également pendant un traitement ambulatoire ou alors qu'ils sont soignés dans un hôpital ou un hospice au sens de l' art. 43 ch. 1 al. 1 CP . Il s'agit, dans cette seconde hypothèse, de délinquants qui, en dépit d'un traitement ou de soins, risquent sérieusement de commettre des infractions graves, surtout des infractions de violence, que ce soit dans l'établissement hospitalier ou en dehors de celui-ci. Les chances de guérison de cette catégorie de délinquants sont incertaines à moyen et à court terme, de sorte que de graves délits sont à craindre pendant le traitement ( ATF 127 IV 1 consid. 2a p. 4).</w:t>
      </w:r>
    </w:p>
    <w:p>
      <w:r>
        <w:t>Pour déterminer si le délinquant compromet gravement la sécurité publique selon l' art. 43 ch. 1 al. 2 CP , il faut d'abord évaluer la dangerosité de son état mental (arrêt du 02.07.1998 du Tribunal fédéral, 6S.342/1998). L'état mental du délinquant doit être si gravement atteint qu'il est fortement à craindre qu'il commette de nouvelles infractions.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Il y a lieu de considérer qu'un délinquant compromet la sécurité publique même s'il représente un danger pour un cercle restreint de personnes ( ATF 127 IV 1 consid. 2c/ee p. 9 et les références citées).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"in dubio pro reo" n'est pas applicable ( ATF 127 IV 1 consid. 2a p. 4 s.).</w:t>
      </w:r>
    </w:p>
    <w:p>
      <w:r>
        <w:t>Outre la dangerosité du délinquant pour la sécurité publique, l' art. 43 ch. 1 al. 2 CP exige que l'internement soit nécessaire pour prévenir la mise en danger d'autrui. L'internement est donc une mesure subsidiaire, en particulier par rapport à la mesure curative de l' art. 43 ch. 1 al. 1 CP . Il n'entrera en ligne de compte que si le placement dans un établissement offrant peu de mesure de sécurité, tel qu'un hôpital ou un hospice, ne présente pas de garantie suffisante pour empêcher le délinquant de commettre des infractions, surtout des délits impliquant le recours à la violence ( ATF 123 IV 1 consid. 4c p. 8; 121 IV 297 consid. 2b p. 301). Au vu de la gravité de l'atteinte à la liberté personnelle que constitue l'internement, cette mesure ne doit être ordonnée qu'à titre d'ultima ratio lorsque la dangerosité existante ne peut être écartée autrement ( ATF 118 IV 108 consid. 2a p. 113 et les références citées).</w:t>
      </w:r>
    </w:p>
    <w:p>
      <w:r>
        <w:t>Déterminer si le délinquant compromet la sécurité publique et si la mesure d'internement est nécessaire pour prévenir la mise en danger d'autrui est une question de droit, qui est de la seule compétence du juge ( ATF 127 IV 1 consid. 2a p. 5). Pour résoudre ces questions, le juge devra se fonder sur une expertise qui se prononce tant sur l'état physique et mental du délinquant que sur la nécessité d'un internement, d'un traitement ou de soins (art. 43 ch. 1 al. 3 et 13 al. 2 CP). Il ne peut s'écarter, sur ces questions de fait, des conclusions de l'expertise que, pour des motifs sérieux, notamment s'il existe une contradiction interne à l'expertise ou une contradiction entre les faits établis dans le cadre de la procédure et ceux retenus dans l'expertise ( ATF 118 Ia 144 consid. 1c p. 145 ss; 101 IV 129 consid. 3a p. 130).</w:t>
      </w:r>
    </w:p>
    <w:p>
      <w:r>
        <w:rPr>
          <w:b/>
        </w:rPr>
        <w:t>E. 2.2.1</w:t>
      </w:r>
    </w:p>
    <w:p>
      <w:r>
        <w:t>En l'occurrence, les conditions de l'internement ne sont pas établies:</w:t>
      </w:r>
    </w:p>
    <w:p>
      <w:r>
        <w:t>En premier lieu, l'autorité cantonale ne se prononce pas sur l'état mental du recourant. Or, il ressort de la décision du 6 octobre 2003 du CSP que l'état mental du recourant n'est pas clair; la délégation médico-juridique a relevé une symptomatologie dépressive, mais n'a pas constaté de signe de déstructuration ou de délire ni n'a pu facilement objectiver d'éventuelles hallucinations visuelles ou auditives. Au vu de ces constatations, on ne peut admettre sans autre que le recourant souffre d'une maladie mentale au sens de l' art. 43 CP .</w:t>
      </w:r>
    </w:p>
    <w:p>
      <w:r>
        <w:t>Pour l'autorité cantonale, le recourant représenterait un danger pour la sécurité publique, au motif qu'il ne serait pas capable de maîtriser ses pulsions violentes en cas de conflit affectif ou sentimental et qu'il aurait menacé son ex-belle-fille de la tuer, elle et sa famille. Limité à des situations bien déterminées, le danger que représente le recourant ne paraît toutefois pas imminent, dans la mesure où celui-ci n'entretient actuellement aucune relation amoureuse. Le fait que les menaces étaient objectivement de nature à alarmer son ex-femme et son ex-belle-fille et que le recourant a été condamné pour menaces au sens de l' art. 180 CP ne signifie pas encore que le recourant soit prêt à passer à l'action et qu'il compromette gravement la sécurité publique selon l' art. 43 ch. 1 al. 2 CP . Il n'a du reste pas profité de sa fugue pour mettre sa menace à exécution ou commettre d'autres infractions. Il ne ressort en outre pas des constatations cantonales que le recourant a cherché lors de sa fugue à entrer en contact avec son ex-femme ou son ex-belle-fille, qu'il avait menacées. Au vu de ce qui précède, la deuxième condition, à savoir celle du risque de récidive, ne s'impose pas non plus sans autre.</w:t>
      </w:r>
    </w:p>
    <w:p>
      <w:r>
        <w:t>Enfin, l'autorité cantonale ne s'est pas demandée si une mesure moins grave que l'internement ne pourrait pas être ordonnée. Elle s'est bornée à constater que la dangerosité du recourant ne pouvait être contenue par une hospitalisation, vu que celui-ci s'était enfui de l'établissement de soins où il avait été placé. Cette affirmation n'est cependant guère convaincante, vu que les experts reconnaissent la mesure d'hospitalisation comme étant la plus adéquate et qu'ils précisent que le danger que représente le recourant, limité à des cas de conflits sentimentaux, paraît pouvoir être facilement jugulé par un renvoi dans un établissement tel qu'un hôpital ou un hospice.</w:t>
      </w:r>
    </w:p>
    <w:p>
      <w:r>
        <w:rPr>
          <w:b/>
        </w:rPr>
        <w:t>E. 2.2.2</w:t>
      </w:r>
    </w:p>
    <w:p>
      <w:r>
        <w:t>Dans la mesure où l'autorité cantonale se réfère à l' ATF 127 IV 1 , son argumentation ne saurait être suivie. Les circonstances du cas d'espèce sont en effet différentes de celles de l'arrêt précité, de sorte qu'une comparaison ne saurait entrer en ligne de compte. En effet, dans cet arrêt, le délinquant avait à plusieurs reprises menacé son ex-employeur, tiré dans sa direction avec une arme chargée à la chevrotine et, un mois après avoir purgé sa peine à raison de ces faits, avait à nouveau menacé sérieusement de mort cet ex-employeur. Les menaces proférées par ce délinquant étaient donc plus pressantes et sérieuses que celles pour lesquelles le recourant a été condamné. En outre, le délinquant souffrait, selon l'expert, d'un dérangement de type paranoïde, voire d'hallucinations paranoïaques, alors que le recourant ne semble souffrir que d'un trouble dépressif.</w:t>
      </w:r>
    </w:p>
    <w:p>
      <w:r>
        <w:rPr>
          <w:b/>
        </w:rPr>
        <w:t>E. 2.2.3</w:t>
      </w:r>
    </w:p>
    <w:p>
      <w:r>
        <w:t>En définitive, la motivation cantonale ne suffit pas pour justifier une mesure d'internement, qui constitue la mesure la plus grave que connaît le code pénal. Les juges cantonaux s'écartent de l'avis des experts, du médecin traitant et du CSP, sans les discuter, pour affirmer que le recourant représente un danger pour autrui et qu'il faut en conséquence l'interner. Ils ne démontrent cependant pas que le recourant souffre d'un trouble mental propre à compromettre la sécurité publique et que le risque de récidive ne peut être évité que par le prononcé d'une mesure d'internement. Partant, les conditions de l'internement prévu à l' art. 43 ch. 1 al. 2 CP ne sont pas établies. Le pourvoi doit donc être admis, l'arrêt attaqué doit être annulé et la cause renvoyée à l'autorité cantonale pour nouveau jugement.</w:t>
      </w:r>
    </w:p>
    <w:p>
      <w:r>
        <w:rPr>
          <w:b/>
        </w:rPr>
        <w:t>E. 3</w:t>
      </w:r>
    </w:p>
    <w:p>
      <w:r>
        <w:t>Vu l'issue du pourvoi, il ne sera pas perçu de frais ( art. 278 al. 2 PPF ) et une indemnité de dépens sera allouée au mandataire du recourant pour la procédure devant le Tribunal fédéral ( art. 278 al. 3 PPF ). La requête d'assistance judiciaire devient ainsi sans objet.</w:t>
      </w:r>
    </w:p>
    <w:p>
      <w:r>
        <w:t>Enfin, la cause étant ainsi tranchée, la requête d'effet suspensif est devenue sans objet.</w:t>
      </w:r>
    </w:p>
    <w:p>
      <w:r>
        <w:t>II. Recours de droit public</w:t>
      </w:r>
    </w:p>
    <w:p>
      <w:r>
        <w:rPr>
          <w:b/>
        </w:rPr>
        <w:t>E. 4</w:t>
      </w:r>
    </w:p>
    <w:p>
      <w:r>
        <w:t>Le recourant reproche à l'autorité cantonale d'avoir apprécié de manière arbitraire les éléments de preuve dont elle disposait. S'agissant de son état métal, il estime que la décision attaquée est arbitraire au motif que l'autorité cantonale s'est écartée de l'avis de l'expert et qu'elle s'est manifestement fondée sur un état psychique bien plus dégradé que celui constaté par les experts. Il qualifie également d'arbitraire la constatation selon laquelle le traitement auquel il a été soumis à la clinique de Belle-Idée n'aurait pas eu d'effet et se serait dès lors avéré inutile. A la suite de l'admission du pourvoi, l'arrêt attaqué est annulé et la cause renvoyée à l'autorité cantonale pour nouvelle décision. Le recourant a dès lors perdu tout intérêt à l'examen du recours de droit public, qui devient sans objet.</w:t>
      </w:r>
    </w:p>
    <w:p>
      <w:r>
        <w:rPr>
          <w:b/>
        </w:rPr>
        <w:t>E. 5</w:t>
      </w:r>
    </w:p>
    <w:p>
      <w:r>
        <w:t>Compte tenu du sort de la procédure, il n'y a pas lieu de percevoir des frais. Aucune indemnité ne sera versée au recourant, dès lors qu'en interjetant deux recours, ils a pris le risque que l'un devienne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