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6P.15/2005 vom 22. März 2005</w:t>
      </w:r>
    </w:p>
    <w:p>
      <w:r>
        <w:t>Bundesgericht, 2005-03-22, FR</w:t>
      </w:r>
    </w:p>
    <w:p>
      <w:r>
        <w:rPr>
          <w:b/>
        </w:rPr>
        <w:t xml:space="preserve">Quelle: </w:t>
      </w:r>
      <w:r>
        <w:t>https://mcp.opencaselaw.ch/entscheid/bger_6P.15_2005</w:t>
      </w:r>
    </w:p>
    <w:p>
      <w:r>
        <w:t>FR: TF 6P.15/2005 du 22 mars 2005</w:t>
      </w:r>
    </w:p>
    <w:p>
      <w:r>
        <w:t>IT: TF 6P.15/2005 del 22 marzo 2005</w:t>
      </w:r>
    </w:p>
    <w:p>
      <w:pPr>
        <w:pStyle w:val="Heading2"/>
      </w:pPr>
      <w:r>
        <w:t>Regeste</w:t>
      </w:r>
    </w:p>
    <w:p>
      <w:r>
        <w:t>Violation de la LF sur les maisons de jeu (art. 56 LMJ)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w:t>
      </w:r>
    </w:p>
    <w:p>
      <w:r>
        <w:rPr>
          <w:b/>
        </w:rPr>
        <w:t>E. 2</w:t>
      </w:r>
    </w:p>
    <w:p>
      <w:r>
        <w:t>Invoquant la présomption d'innocence ( art. 32 al. 1 Cst. ), le recourant fait grief à l'autorité cantonale d'avoir arbitrairement apprécié les preuves.</w:t>
      </w:r>
    </w:p>
    <w:p>
      <w:r>
        <w:rPr>
          <w:b/>
        </w:rPr>
        <w:t>E. 2.1.1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rPr>
          <w:b/>
        </w:rPr>
        <w:t>E. 2.1.2</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rPr>
          <w:b/>
        </w:rPr>
        <w:t>E. 2.2</w:t>
      </w:r>
    </w:p>
    <w:p>
      <w:r>
        <w:t>Le recourant reproche d'abord à l'autorité cantonale d'avoir retenu que les appareils en cause étaient des appareils à sous servant aux jeux d'argent sans suivre la procédure prévue à l' art. 64 OLMJ . L' art. 64 OLMJ règle la procédure que doit suivre la Commission fédérale pour déterminer si les appareils à sous qui lui sont présentés conformément à l' art. 61 OLMJ servent à des jeux de hasard ou à des jeux d'adresse. En l'occurrence, l'autorité en cause et la question qui se pose sont différentes: l'autorité cantonale, à savoir l'autorité pénale, devait déterminer si le recourant ne s'était pas rendu coupable de violation de l' art. 56 LMJ en exploitant les appareils litigieux sans les avoir présentés préalablement à la Commission fédérale; il s'agissait de déterminer si les appareils en cause étaient des appareils à sous servant à des jeux d'argent par opposition aux jeux de pur divertissement. Infondé, le grief du recourant doit être rejeté.</w:t>
      </w:r>
    </w:p>
    <w:p>
      <w:r>
        <w:rPr>
          <w:b/>
        </w:rPr>
        <w:t>E. 2.3</w:t>
      </w:r>
    </w:p>
    <w:p>
      <w:r>
        <w:t>En outre, le recourant reproche à l'autorité cantonale de ne pas avoir tenu compte de l'expertise réalisée le 5 juillet 2004 par l'Ecole d'ingénieurs de l'Arc jurassien. Selon lui, cette expertise établirait que l'appareil Magic Card est un appareil de pur divertissement. Les auteurs de la pièce intitulée "Expertise de jeux" déclarent que le jeu Magic Card constitue un appareil d'amusement. Il s'agit-là d'une simple appréciation personnelle, et non d'une expertise qui se fonde sur une analyse approfondie du jeu sur la base des critères posés par la loi et la jurisprudence. Cette expertise de jeux ne saurait dès lors constituer un moyen de preuve propre à modifier la décision attaquée, de sorte que l'autorité cantonale n'est pas tombée dans l'arbitraire en n'en tenant pas compte. Mal fondé, le grief soulevé doit être rejeté.</w:t>
      </w:r>
    </w:p>
    <w:p>
      <w:r>
        <w:rPr>
          <w:b/>
        </w:rPr>
        <w:t>E. 3</w:t>
      </w:r>
    </w:p>
    <w:p>
      <w:r>
        <w:t>Au vu de ce qui précède, le recours doit être rejeté. Le recourant, qui succombe, supportera les frais de la procédure ( art. 156 al. 1 OJ ). II. Pourvoi en nullité</w:t>
      </w:r>
    </w:p>
    <w:p>
      <w:r>
        <w:rPr>
          <w:b/>
        </w:rPr>
        <w:t>E. 4</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5</w:t>
      </w:r>
    </w:p>
    <w:p>
      <w:r>
        <w:t>L' art. 56 al. 1 let . c LMJ punit des arrêts ou d'une amende de 500'000 francs au plus celui qui aura installé, en vue de les exploiter, des systèmes de jeux ou des appareils à sous servant aux jeux de hasard qui n'ont pas fait l'objet d'un examen, d'une évaluation de la conformité ou d'une homologation. Un automate tombe sous le coup de la LMJ lorsqu'il offre des jeux qui donnent, moyennant une mise, la chance de réaliser un gain en argent ou d'obtenir un autre avantage matériel, cette chance dépendant uniquement ou essentiellement du hasard (art. 1 al. 1 et 3 al. 1 LMJ). Dans son message du 26 février 1997, le Conseil fédéral mentionne que les avantages matériels peuvent être notamment des gains en nature (marchandises), des jetons, des bons et des points acquis au jeu et mémorisés sous forme électronique qui, à la fin du jeu, peuvent être échangés contre de l'argent, des avoirs ou des marchandises. Il précise que les appareils à points ne sont exclus de la réglementation que dans la mesure où ils appartiennent à la sous-catégorie des appareils servant uniquement au divertissement tels que les flippers et les jeux vidéo de réaction (FF 1997 III 163). Selon la jurisprudence, la limite entre les appareils à sous servant aux jeux d'argent des autres automates est incertaine dans la mesure où en principe tout jeu peut être lié à la possibilité d'obtenir un gain en espèces ou à l'éventualité d'acquérir un autre gain matériel et, partant, être transformé en un jeu d'argent et être exploité de manière abusive ou illégale. Pour distinguer les appareils à sous servant aux jeux d'argent des autres automates de jeu, il convient de déterminer si l'appareil est conçu de telle sorte qu'il sera, selon toute vraisemblance, employé à des jeux d'argent ou conduira facilement à des jeux d'argent. L'indice essentiel pour procéder à cette évaluation est le rapport entre la mise en argent et le degré de divertissement du jeu: en cas de disproportion manifeste, on doit admettre que le jeu est exploité dans le but d'obtenir un avantage matériel (arrêt, non publié, du Tribunal fédéral du 7 juillet 2000, 1A.22/2000 consid. 3c). L' art. 58 aOLMJ pose l'obligation à toute personne qui entend exploiter un appareil servant à des jeux d'adresse ou de hasard (appareil à sous) de le présenter à la Commission fédérale avant sa mise en exploitation (selon le nouvel art. 61 OLMJ , cette obligation incombe à celui qui entend mettre en circulation un appareil à sous). Si les appareils à sous sont qualifiés de jeux de hasard (Glücksspielautomaten; art. 3 al. 2 LMJ ), ils ne pourront être exploités en principe que dans des maisons de jeu qui bénéficient d'une concession ( art. 4 al. 1 LMJ ); en revanche, l'exploitation des appareils à sous servant de jeux d'adresse (Geschicklichkeitsspielautomaten; art. 3 al. 3 LMJ ) est du ressort des cantons. Les machines à sous servant aux jeux d'argent qui n'ont pas fait l'objet d'un examen par la Commission fédérale et qui ne sont pas qualifiées d'appareil servant au jeux d'adresse ne peuvent donc pas être exploitées en dehors des casinos ayant obtenus une concession.</w:t>
      </w:r>
    </w:p>
    <w:p>
      <w:r>
        <w:rPr>
          <w:b/>
        </w:rPr>
        <w:t>E. 6.1</w:t>
      </w:r>
    </w:p>
    <w:p>
      <w:r>
        <w:t>Dans un premier moyen, le recourant reproche à l'autorité cantonale de ne pas avoir expliqué sur quel document elle se fondait pour retenir ses considérations de fait, d'avoir omis de tenir compte d'une expertise privée et, de manière plus générale, de n'avoir procédé à aucune mesure d'instruction. De tels griefs relatifs à l'établissement des faits ne sont pas recevables dans le pourvoi (cf. consid. 4).</w:t>
      </w:r>
    </w:p>
    <w:p>
      <w:r>
        <w:rPr>
          <w:b/>
        </w:rPr>
        <w:t>E. 6.2</w:t>
      </w:r>
    </w:p>
    <w:p>
      <w:r>
        <w:t>Dans un deuxième moyen, le recourant reproche à l'autorité cantonale d'avoir qualifié les appareils en cause d'appareils à sous au motif qu'il existait une part de hasard importante. L'autorité cantonale s'est fondée sur trois éléments pour qualifier les appareils en cause d'appareils à sous servant à des jeux d'argent. D'abord, elle a relevé que les deux appareils, qui étaient munis d'un lecteur de billets de banque, avaient une courte durée de jeu par rapport au gain qui pouvait être réalisé. En particulier, la partie du Magic Card durait cinq secondes et coûtait cinq francs, de sorte que le joueur pouvait perdre ou gagner 60 francs en une minute. En deuxième lieu, l'autorité cantonale a constaté que la part du hasard était très importante, dès lors que les cartes étaient distribuées de manière aléatoire et que la quasi totalité du jeu était faite par la machine; le joueur se contente de conserver certaines cartes, respectivement billes, de solliciter un deuxième tirage et d'effectuer un pronostic quant à la valeur de l'une d'entre elles. Troisièmement, l'autorité cantonale a retenu que les deux machines étaient munies d'un dispositif de remise à zéro des crédits, le Magic Card possédant même un programme de comptabilité, soit un système permettant un décompte précis de points gagnés ou à compenser. Le raisonnement de l'autorité cantonale ne prête pas le flanc à la critique. Au vu de leur fonctionnement, les appareils en cause constituent des appareils à sous, qui doivent en outre être qualifiés de jeux de hasard, de sorte que le recourant réalise l'élément objectif de l'infraction définie à l' art. 56 al. 1 let . c LMJ en ayant exploité ces appareils dans son café restaurant sans les avoir présentés préalablement à la Commission fédérale. C'est à tort que le recourant reproche à l'autorité cantonale d'avoir tenu compte de la part de hasard, cet élément figurant à l' art. 3 al. 1 LMJ .</w:t>
      </w:r>
    </w:p>
    <w:p>
      <w:r>
        <w:rPr>
          <w:b/>
        </w:rPr>
        <w:t>E. 6.3</w:t>
      </w:r>
    </w:p>
    <w:p>
      <w:r>
        <w:t>Dans un dernier grief, le recourant s'en prend à l'élément subjectif, prétendant qu'il n'a commis aucune négligence. La loi définit la négligence comme le comportement de celui qui, par une imprévoyance coupable, c'est-à-dire en n'usant pas des précautions commandées par les circonstances et par sa situation personnelle, agit sans se rendre compte ou sans tenir compte des conséquences de son acte ( art. 18 al. 3 CP ). En l'occurrence, le recourant savait que l'exploitation des appareils à sous était réglementée. Il a eu connaissance de l'avis paru le 13 septembre 2000 dans la feuille des avis officiels qui mentionnait que les automates de jeu à points atypiques étaient des appareils à sous servant au jeu d'argent au sens de la LMJ et que leur exploitation était dorénavant interdite à Genève. Il appartenait dès lors au recourant de se renseigner auprès des autorités compétentes pour savoir s'il pouvait exploiter sans autre les machines en cause ou s'il devait les présenter à la Commission fédérale conformément à l' art. 58 aOLMJ . En se contentant de se renseigner auprès de son fabriquant, le recourant a agi avec légèreté, de sorte qu'une négligence lui est imputable. Partant, l'élément subjectif de l'infraction définie à l' art. 56 al. 1 let . c LMJ est réalisé.</w:t>
      </w:r>
    </w:p>
    <w:p>
      <w:r>
        <w:rPr>
          <w:b/>
        </w:rPr>
        <w:t>E. 7</w:t>
      </w:r>
    </w:p>
    <w:p>
      <w:r>
        <w:t>Le pourvoi est ainsi rejeté dans la mesure où il est recevable.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