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6P.159/2006 vom 22. Dezember 2006</w:t>
      </w:r>
    </w:p>
    <w:p>
      <w:r>
        <w:t>Bundesgericht, 2006-12-22, FR</w:t>
      </w:r>
    </w:p>
    <w:p>
      <w:r>
        <w:rPr>
          <w:b/>
        </w:rPr>
        <w:t xml:space="preserve">Quelle: </w:t>
      </w:r>
      <w:r>
        <w:t>https://mcp.opencaselaw.ch/entscheid/bger_6P.159_2006</w:t>
      </w:r>
    </w:p>
    <w:p>
      <w:r>
        <w:t>FR: TF 6P.159/2006 du 22 décembre 2006</w:t>
      </w:r>
    </w:p>
    <w:p>
      <w:r>
        <w:t>IT: TF 6P.159/2006 del 22 dicembre 2006</w:t>
      </w:r>
    </w:p>
    <w:p>
      <w:pPr>
        <w:pStyle w:val="Heading2"/>
      </w:pPr>
      <w:r>
        <w:t>Erwägungen</w:t>
      </w:r>
    </w:p>
    <w:p>
      <w:r>
        <w:rPr>
          <w:b/>
        </w:rPr>
        <w:t>E. 1</w:t>
      </w:r>
    </w:p>
    <w:p>
      <w:r>
        <w:t>Conformément à l' art. 275 al. 5 PPF , lorsque la décision attaquée fait à la fois l'objet d'un recours de droit public et d'un pourvoi en nullité, il convient en principe d'examiner d'abord le recours de droit public.</w:t>
      </w:r>
    </w:p>
    <w:p>
      <w:r>
        <w:t>I. Recours de droit public</w:t>
      </w:r>
    </w:p>
    <w:p>
      <w:r>
        <w:rPr>
          <w:b/>
        </w:rPr>
        <w:t>E. 2.1</w:t>
      </w:r>
    </w:p>
    <w:p>
      <w:r>
        <w:t>Les décisions pénales de dernière instance cantonale ( art. 86 al. 1 OJ ) peuvent faire l'objet d'un recours de droit public au Tribunal fédéral pour violation des droits constitutionnels des citoyens ( art. 84 al. 1 let. a OJ ), dès lors qu'un tel motif ne peut être soulevé à l'appui d'un pourvoi en nullité (cf. art. 84 al. 2 OJ et 269 al. 2 PPF).</w:t>
      </w:r>
    </w:p>
    <w:p>
      <w:r>
        <w:t>Interjeté en temps utile, par le condamné, pour violation du droit d'être entendu ( art. 29 al. 2 Cst. ) contre un arrêt final rendu par la Cour de cassation pénale du Tribunal cantonal neuchâtelois, le présent recours est dès lors recevable au regard des art. 84 al. 1 et 2, 86 al. 1, 87, 88 et 89 al. 1 OJ.</w:t>
      </w:r>
    </w:p>
    <w:p>
      <w:r>
        <w:rPr>
          <w:b/>
        </w:rPr>
        <w:t>E. 2.2</w:t>
      </w:r>
    </w:p>
    <w:p>
      <w:r>
        <w:t>Saisi d'un recours de droit public, le Tribunal fédéral n'examine que les griefs de nature constitutionnelle soulevés et suffisamment motivés dans l'acte de recours ( ATF 130 I 26 consid. 2.1 p. 31; 125 I 71 consid. 1c p. 76, 492 consid. 1b p. 495 et les arrêts cités).</w:t>
      </w:r>
    </w:p>
    <w:p>
      <w:r>
        <w:rPr>
          <w:b/>
        </w:rPr>
        <w:t>E. 3</w:t>
      </w:r>
    </w:p>
    <w:p>
      <w:r>
        <w:t>Le recourant se plaint d'une violation de son droit d'être entendu ( art. 29 al. 1 Cst. ). Il rappelle qu'il n'était pas partie à la procédure lorsqu'a été rendu l'arrêt de cassation du 28 septembre 2005. Il en déduit qu'en refusant, pour le motif qu'elles étaient liées par cet arrêt, d'entrer en matière sur les divers moyens de défense qu'il a invoqués en vue d'établir qu'il n'avait pas abusé de ses pouvoirs, les juridictions cantonales ont violé son droit d'être entendu.</w:t>
      </w:r>
    </w:p>
    <w:p>
      <w:r>
        <w:rPr>
          <w:b/>
        </w:rPr>
        <w:t>E. 3.1</w:t>
      </w:r>
    </w:p>
    <w:p>
      <w:r>
        <w:t>Tel qu'il est garanti par l' art. 29 al. 2 Cst. , le droit d'être entendu confère à tout intéressé le droit de s'exprimer sur les éléments pertinents avant que soit prise une décision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intervenir ( ATF 129 II 497 consid. 2.1 p. 504/505 et les arrêts cités). Ce droit constitutionnel est violé si l'autorité tranche la cause, ou une question de fait ou de droit qu'elle doit résoudre pour trancher la cause, sans avoir donné à l'intéressé la possibilité de présenter utilement ses moyens.</w:t>
      </w:r>
    </w:p>
    <w:p>
      <w:r>
        <w:rPr>
          <w:b/>
        </w:rPr>
        <w:t>E. 3.2</w:t>
      </w:r>
    </w:p>
    <w:p>
      <w:r>
        <w:t>En l'espèce, le recourant a été condamné sans avoir pu utilement s'exprimer et requérir des mesures d'instruction sur les questions de fait et de droit que le juge appelé à statuer dans sa cause doit résoudre. La procédure suivie par les autorités cantonales l'a donc manifestement privé de la faculté d'exercer son droit constitutionnel d'être entendu. Le recours doit dès lors être admis et l'arrêt entrepris être annulé dans la mesure où il confirme la condamnation du recourant, au pénal et sur les frais.</w:t>
      </w:r>
    </w:p>
    <w:p>
      <w:r>
        <w:rPr>
          <w:b/>
        </w:rPr>
        <w:t>E. 4</w:t>
      </w:r>
    </w:p>
    <w:p>
      <w:r>
        <w:t>Lorsque le Ministère public succombe, il n'y a pas lieu de percevoir des frais de justice ( art. 156 al. 2 OJ ).</w:t>
      </w:r>
    </w:p>
    <w:p>
      <w:r>
        <w:t>Obtenant gain de cause, le recourant a droit à des dépens, qui seront supportés par le canton de Neuchâtel ( art. 159 al. 1 OJ ).</w:t>
      </w:r>
    </w:p>
    <w:p>
      <w:r>
        <w:t>II. Pourvoi en nullité</w:t>
      </w:r>
    </w:p>
    <w:p>
      <w:r>
        <w:rPr>
          <w:b/>
        </w:rPr>
        <w:t>E. 5</w:t>
      </w:r>
    </w:p>
    <w:p>
      <w:r>
        <w:t>Vu l'annulation de l'arrêt attaqué sur recours de droit public, le pourvoi en nullité n'a plus d'objet. La cause doit être rayée du rôle, sans frais.</w:t>
      </w:r>
    </w:p>
    <w:p>
      <w:r>
        <w:t>Comme le recourant a pris le risque, en exerçant deux recours, que l'un d'eux perde son objet ensuite de l'admission de l'autre, il n'a pas droit à une indemnité au titre de l'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