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6P.134/2006 vom 11. Februar 2008</w:t>
      </w:r>
    </w:p>
    <w:p>
      <w:r>
        <w:t>Bundesgericht, 2008-02-11, DE</w:t>
      </w:r>
    </w:p>
    <w:p>
      <w:r>
        <w:rPr>
          <w:b/>
        </w:rPr>
        <w:t xml:space="preserve">Quelle: </w:t>
      </w:r>
      <w:r>
        <w:t>https://mcp.opencaselaw.ch/entscheid/bger_6P.134_2006</w:t>
      </w:r>
    </w:p>
    <w:p>
      <w:r>
        <w:t>FR: TF 6P.134/2006 du 11 février 2008</w:t>
      </w:r>
    </w:p>
    <w:p>
      <w:r>
        <w:t>IT: TF 6P.134/2006 del 11 febbraio 2008</w:t>
      </w:r>
    </w:p>
    <w:p>
      <w:pPr>
        <w:pStyle w:val="Heading2"/>
      </w:pPr>
      <w:r>
        <w:t>Regeste</w:t>
      </w:r>
    </w:p>
    <w:p>
      <w:r>
        <w:t>Revision des Urteils des Bundesgerichts (6P.105/2000) | Strafprozess</w:t>
      </w:r>
    </w:p>
    <w:p>
      <w:pPr>
        <w:pStyle w:val="Heading2"/>
      </w:pPr>
      <w:r>
        <w:t>Volltext</w:t>
      </w:r>
    </w:p>
    <w:p>
      <w:r>
        <w:t>Bundesgericht Strafrechtliche Abteilung 11.02.2008 6P.134/2006 Tribunal fédéral Cour de droit pénal 11.02.2008 6P.134/2006 Tribunale federale Corte di diritto penale 11.02.2008 6P.134/2006</w:t>
      </w:r>
    </w:p>
    <w:p>
      <w:r>
        <w:t>Revision des Urteils des Bundesgerichts (6P.105/2000) | Strafprozess</w:t>
      </w:r>
    </w:p>
    <w:p>
      <w:r>
        <w:t>Tribunale federale Tribunal federal {T 1/2} 6P.134/2006 6S.294/2006 /hum Verfügung vom 11. Februar 2008 Kassationshof Besetzung Bundesrichter Schneider, Präsident, Gerichtsschreiber Näf. Parteien Martin Stoll, c/o Tamedia AG, Postfach, 8021 Zürich, Gesuchsteller, gegen Statthalteramt des Bezirkes Zürich, Selnaustrasse 32, Postfach, 8090 Zurich, Gesuchsgegner, Obergericht des Kantons Zürich, III. Strafkammer, Hirschengraben 13, 8001 Zürich. Gegenstand 6P.134/2006 Revision des Urteils des Bundesgerichts vom 5. Dezember 2000 (6P.105/2000), 6S.294/2006 Revision des Urteils des Bundesgerichts vom 5. Dezember 2000 (6S.425/2000). Erwägungen: Die Revisionsgesuche 6P.134/2006 und 6S.294/2006 wurden mit Schreiben vom 7. Februar 2008 zurückgezogen. Demnach verfügt der Präsident: 1. Die Revisionsgesuche werden vom Geschäftsverzeichnis abgeschrieben. 2. Es werden keine Kosten erhoben. 3. Diese Verfügung wird den Parteien, dem Obergericht des Kantons Zürich, III. Strafkammer, dem Bundesamt für Justiz, Vertretung der Schweiz vor dem EGMR, und der Schweizerische Bundesanwaltschaft schriftlich mitgeteilt. Lausanne, 11. Februar 2008 Im Namen des Kassationshofes des Schweizerischen Bundesgerichts Der Präsident: Der Gerichtsschreiber: Schneider Näf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