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6P.124/2006 vom 4. September 2006</w:t>
      </w:r>
    </w:p>
    <w:p>
      <w:r>
        <w:t>Bundesgericht, 2006-09-04, FR</w:t>
      </w:r>
    </w:p>
    <w:p>
      <w:r>
        <w:rPr>
          <w:b/>
        </w:rPr>
        <w:t xml:space="preserve">Quelle: </w:t>
      </w:r>
      <w:r>
        <w:t>https://mcp.opencaselaw.ch/entscheid/bger_6P.124_2006</w:t>
      </w:r>
    </w:p>
    <w:p>
      <w:r>
        <w:t>FR: TF 6P.124/2006 du 4 septembre 2006</w:t>
      </w:r>
    </w:p>
    <w:p>
      <w:r>
        <w:t>IT: TF 6P.124/2006 del 4 settembre 2006</w:t>
      </w:r>
    </w:p>
    <w:p>
      <w:pPr>
        <w:pStyle w:val="Heading2"/>
      </w:pPr>
      <w:r>
        <w:t>Regeste</w:t>
      </w:r>
    </w:p>
    <w:p>
      <w:r>
        <w:t>Fixation de la peine (art. 63 CP) | Procédure pénale</w:t>
      </w:r>
    </w:p>
    <w:p>
      <w:pPr>
        <w:pStyle w:val="Heading2"/>
      </w:pPr>
      <w:r>
        <w:t>Erwägungen</w:t>
      </w:r>
    </w:p>
    <w:p>
      <w:r>
        <w:rPr>
          <w:b/>
        </w:rPr>
        <w:t>E. 1.1</w:t>
      </w:r>
    </w:p>
    <w:p>
      <w:r>
        <w:t>Le recours de droit public au Tribunal fédéral est ouvert contre une décision cantonale pour violation de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1.2</w:t>
      </w:r>
    </w:p>
    <w:p>
      <w:r>
        <w:t>Le recours de droit public n'est, sous réserve de certaines exceptions, non réalisées en l'espèce, recevable qu'à l'encontre des décisions prises en dernière instance cantonale ( art. 86 al. 1 OJ ). L'exigence de l'épuisement des instances cantonales signifie que le recourant doit faire valoir ses griefs devant la dernière instance cantonale et ne peut pas en soulever de nouveaux dans le cadre du recours de droit public. Une exception est toutefois admise lorsque l'autorité cantonale disposait d'un pouvoir d'examen libre et devait appliquer le droit d'office, sauf lorsque le nouveau grief se confond avec l'arbitraire ou lorsque le fait d'avoir attendu à présenter un grief lié à la conduite de la procédure est contraire à la bonne foi ( ATF 119 Ia 88 consid. 1a p. 90/91).</w:t>
      </w:r>
    </w:p>
    <w:p>
      <w:r>
        <w:rPr>
          <w:b/>
        </w:rPr>
        <w:t>E. 1.3</w:t>
      </w:r>
    </w:p>
    <w:p>
      <w:r>
        <w:t>Conformément à l' art. 90 al. 1 let. b OJ , l'acte de recours doit, sous peine d'irrecevabilité, contenir un exposé succinct des droits constitutionnels ou des principes juridiques violés et préciser en quoi consiste la violation. Ainsi, le Tribunal fédéral n'a pas à vérifier lui-même si la décision attaquée est en tous points conforme au droit ou à l'équité. Il n'examine que les griefs d'ordre constitutionnel invoqués et suffisamment motivés dans l'acte de recours. Le recourant ne peut se contenter de soulever de vagues griefs ou de renvoyer aux actes cantonaux (ATF 113 consid. 2.1 p. 120; 125 I 71 consid. 1c p. 76 et les arrêts cités). Le Tribunal fédéral n'entre pas non plus en matière sur les critiques de nature appellatoire ( ATF 125 I 492 consid. 1b p. 495 et les arrêts cités).</w:t>
      </w:r>
    </w:p>
    <w:p>
      <w:r>
        <w:rPr>
          <w:b/>
        </w:rPr>
        <w:t>E. 2.1</w:t>
      </w:r>
    </w:p>
    <w:p>
      <w:r>
        <w:t>Le recourant invoque une violation de l' art. 29 Cst. , soit de son droit d'être entendu et de son droit à un procès équitable. Il rappelle pour l'essentiel dans son recours les différentes phases de la procédure et, dans une motivation peu claire, semble reprocher aux autorités cantonales auxquelles l'affaire avait été renvoyée pour fixer une nouvelle peine, d'avoir statué sans avoir entendu les plaignantes, ni visionné la cassette d'interrogatoire de ces dernières, ni entendu les témoins. Il y voit une violation du principe d'immédiateté et d'oralité des débats applicable en procédure neuchâteloise. On peut se demander si la motivation de son grief répond aux exigences de l' art. 90 al. 1 let. b OJ (cf. 1.3). Quoi qu'il en soit, le principe de la bonne foi s'oppose à ce qu'une partie qui constate un prétendu vice de procédure ne le signale pas immédiatement à un moment où il pourrait être corrigé, mais attende la fin de la procédure pour l'invoquer ultérieurement au cas où l'issue de celle-ci lui serait défavorable ( ATF 121 I 30 consid. 5f p. 38; 119 Ia 221 consid. 5a p. 228 s. et les arrêts cités). Ainsi, celui qui ne soulève pas devant l'autorité cantonale de dernière instance un grief lié à la conduite de la procédure ne peut plus, en principe, le soulever devant le Tribunal fédéral ( ATF 119 Ia 88 consid. 1a p. 90 s. et les arrêts cités). Or, rien n'indique, et le recourant ne démontre en tout cas pas, qu'il aurait soulevé son grief au cours de la procédure de première instance, alors qu'il en avait la possibilité, ni même dans son recours cantonal. Ainsi, la cour ne saurait entrer en matière sur cette partie du recours.</w:t>
      </w:r>
    </w:p>
    <w:p>
      <w:r>
        <w:rPr>
          <w:b/>
        </w:rPr>
        <w:t>E. 2.2</w:t>
      </w:r>
    </w:p>
    <w:p>
      <w:r>
        <w:t>Toujours dans le chapitre intitulé violation de l' art. 29 Cst. , le recourant voit une violation de l' art. 6 CEDH , notamment de son droit d'interroger et de faire interroger des témoins à charge et à décharge, dans le refus des autorités cantonales d'ordonner une expertise psychiatrique et de tenir compte, sans explication, de l'avis d'un médecin qui avait suivi le recourant durant ces dernières années.</w:t>
      </w:r>
    </w:p>
    <w:p>
      <w:r>
        <w:rPr>
          <w:b/>
        </w:rPr>
        <w:t>E. 2.2.1</w:t>
      </w:r>
    </w:p>
    <w:p>
      <w:r>
        <w:t>Le droit de fournir des preuves quant aux faits de nature à influer sur le sort de la décision à rendre est une composante du droit d'être entendu garanti par l' art. 29 al. 2 Cst. ( ATF 127 I 54 consid. 2b p. 56; 127 III 576 consid. 2c p. 578; 126 I 15 consid. 2a/aa p. 16). Une garantie analogue découle de l' art. 6 par. 3 let . d CEDH, qui dispose que tout accusé a le droit d'interroger ou faire interroger les témoins à charge et d'obtenir la convocation et l'interrogation des témoins à décharge dans les mêmes conditions que les témoins à charge. Il s'agit d'une concrétisation du droit à un procès équitable consacré par les art. 29 al. 1 Cst. et 6 par. 1 CEDH. Le droit d'être entendu comprend en particulier le droit pour l'intéressé d'offrir des preuves,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ATF 126 I 15 consid. 2a/aa p. 16). Toutefois, le droit d'être entendu ne peut être exercé que sur les éléments qui sont déterminants pour décider de l'issue du litige. Il est ainsi possible de renoncer à l'administration de certaines preuves offertes lorsque le fait à établir est sans importance pour la solution du cas, qu'il résulte déjà de constatations ressortant du dossier ou lorsque le moyen de preuve avancé est impropre à fournir les éclaircissements nécessaires. L'appréciation anticipée des preuves ne constitue pas une atteinte au droit d'être entendu ( ATF 125 I 127 consid. 6c/cc p. 135; 124 I 208 consid. 4a p. 211, 241 consid. 2 p. 242; 124 V 180 consid. 1a p. 181). Au même titre que toute appréciation des preuves, l'appréciation anticipée de celles-ci est soumise à l'interdiction de l'arbitraire ( ATF 124 I 274 consid. 5b p. 285).</w:t>
      </w:r>
    </w:p>
    <w:p>
      <w:r>
        <w:rPr>
          <w:b/>
        </w:rPr>
        <w:t>E. 2.2.2</w:t>
      </w:r>
    </w:p>
    <w:p>
      <w:r>
        <w:t>Selon l'arrêt attaqué, en dates des 22 octobre 2004 et 5 janvier 2005, le recourant avait déjà sollicité la mise en oeuvre d'une expertise permettant de déterminer s'il pouvait se rendre compte du fait que les plaignantes se trouvaient diminuées du point de vue psychique. Ces demandes ont été rejetées le 11 janvier 2005 par le Président du Tribunal correctionnel du district de Boudry au motif qu'il appartenait au tribunal de se prononcer sur ce qu'avait pu savoir et comprendre le recourant qui n'était pas privé de discernement ni malade mental. Cette requête n'a pas été réitérée aux débats. Le 26 janvier 2005, le Tribunal correctionnel du district de Boudry a retenu que le recourant avait les capacités intellectuelles nécessaires pour constater que les deux jeunes femmes ne se comportaient pas comme des adultes mais comme des enfants. Selon la cour cantonale, le recourant ne s'étant pas pourvu en cassation contre ce jugement et la cause ayant été annulée et renvoyée pour nouveau jugement uniquement pour fixer une nouvelle peine, la question des faits retenus à l'encontre du recourant pour fonder sa culpabilité était définitive et liait le tribunal auquel la cause était renvoyée, qui dès lors n'avait violé aucune règle essentielle de procédure en rejetant la nouvelle requête d'expertise du recourant. La cour cantonale a également rejeté l'argument selon lequel la mise en évidence des compétences du Dr Boudry et le témoignage de M. Rochat constituaient des faits nouveaux qui auraient dû conduire le Tribunal correctionnel du district du Val-de-Ruz à réexaminer les faits retenus dans le jugement du Tribunal correctionnel du district de Boudry, notamment parce qu'il s'agissait d'avis subjectifs, n'ayant qu'une force probante très relative, dans la mesure où ces deux témoins ne connaissaient pas les plaignantes. En se contentant de prétendre que le refus du Tribunal correctionnel du district du Val-de-Ruz, confirmé par la cour de cassation pénale cantonale, d'ordonner une expertise et leur appréciation du témoignage du Dr Boudry violait l' art. 6 CEDH , sans aucunement motiver en quoi la décision attaquée porterait atteinte à ses droits constitutionnels, plus précisément à son droit d'être entendu ou à celui à un procès équitable, ni en quoi l'appréciation des juges cantonaux serait arbitraire, le recourant ne motive à l'évidence pas son grief d'une manière satisfaisant aux exigences de motivation de l' art. 90 al. 1 let. b OJ . Il n'est donc pas possible d'entrer en matière sur ce point. Le recourant ne s'en prend pas au refus des autorités cantonales d'ordonner une expertise permettant d'établir sa responsabilité pénale au sens de l' art. 11 CP , faute pour elles d'avoir éprouvé des doutes sur celle-ci. Au demeurant, selon l' art. 13 CP , s'il existe un doute sérieux quant à la responsabilité de l'inculpé au moment des faits, le juge doit en principe ordonner une expertise psychiatrique, laquelle devra également porter sur l'importance de la diminution de responsabilité. Si le recourant entendait se plaindre de ce que les autorités cantonales auraient arbitrairement ou en violation du droit d'être entendu refusé d'ordonner une expertise psychiatrique et retenu qu'il était pleinement responsable au moment des faits, son grief serait également irrecevable, car cette question relève du droit pénal matériel et devait être invoquée dans un pourvoi en nullité ( ATF 103 Ia 55 consid. 1 p. 57; ATF 96 I 71 ). Quant à la question de savoir si l'autorité cantonale a correctement apprécié d'autres expertises figurant au dossier ou l'avis de son médecin traitant, elle relève de l'appréciation des preuves. Si le recourant entendait se plaindre de cette dernière, il lui appartenait d'en invoquer l'arbitraire. Faute de l'avoir fait et faute d'avoir motivé un tel grief conformément aux exigences de l' art. 90 al. 1 let. b OJ , l'acte de recours est également irrecevable sur ce point. Le recours doit donc être déclaré irrecevable. Pourvoi en nullité</w:t>
      </w:r>
    </w:p>
    <w:p>
      <w:r>
        <w:rPr>
          <w:b/>
        </w:rPr>
        <w:t>E. 3.1</w:t>
      </w:r>
    </w:p>
    <w:p>
      <w:r>
        <w:t>Saisi d'un pourvoi en nullité, le Tribunal fédéral contrôle l'application du droit fédéral ( art. 269 PPF ) sur la base d'un état de fait définitivement arrêté par l'autorité cantonale (cf. art. 273 al. 1 let. b et 277bis al. 1 PPF). Dès lors, dans la mesure où le recourant allègue de nouveaux faits ou conteste ceux retenus dans la décision attaquée, son recours est irrecevable.</w:t>
      </w:r>
    </w:p>
    <w:p>
      <w:r>
        <w:rPr>
          <w:b/>
        </w:rPr>
        <w:t>E. 3.2</w:t>
      </w:r>
    </w:p>
    <w:p>
      <w:r>
        <w:t>Conformément à l' art. 273 al. 1 let. b PPF , le mémoire doit mentionner les motifs à l'appui des conclusions prises. Il doit succinctement indiquer quelles sont les règles de droit fédéral violées et en quoi consiste cette violation. Pour respecter les exigences minimales de motivation, le recourant doit montrer concrètement pourquoi, dans le cas d'espèce, le droit fédéral a été violé. Il doit discuter la motivation de la décision rendue en dernière instance cantonale, qui seule peut faire l'objet du pourvoi (cf. art. 268 ch. 1 PPF ). Il ne suffit pas d'affirmer que le droit fédéral a été mal appliqué, ni de simplement énumérer des dispositions légales ou encore de soulever les questions ( ATF 129 IV 6 consid. 5.1 p. 19). Ainsi, lorsque le recourant évoque, dans la partie de son mémoire consacré à la violation de l' art. 63 CP , le fait que la mise sur pied d'une expertise psychiatrique lui a été refusée ou que le jugement prend en considération d'autres expertises faites lorsqu'il avait 35 ans, sans autre développement, son recours ne répond pas aux exigences de motivation et n'a pas à être examiné.</w:t>
      </w:r>
    </w:p>
    <w:p>
      <w:r>
        <w:rPr>
          <w:b/>
        </w:rPr>
        <w:t>E. 4</w:t>
      </w:r>
    </w:p>
    <w:p>
      <w:r>
        <w:t>Le recourant se plaint d'une violation de l' art. 63 CP .</w:t>
      </w:r>
    </w:p>
    <w:p>
      <w:r>
        <w:rPr>
          <w:b/>
        </w:rPr>
        <w:t>E. 4.1</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21 et les arrêts cités). Les éléments pertinents pour la fixation de la peine, qui ont été exposés de manière détaillée dans les ATF 117 IV 112 consid. 1 et 116 IV 288 consid. 2a, ont été rappelés récemment dans l' ATF 129 IV 6 consid. 6.1 auquel on peut donc se référer. Il en va de même s'agissant des exigences relatives à la motivation de la peine, exposées dans l' ATF 127 IV 101 consid. 2c p. 104 s.</w:t>
      </w:r>
    </w:p>
    <w:p>
      <w:r>
        <w:rPr>
          <w:b/>
        </w:rPr>
        <w:t>E. 4.2</w:t>
      </w:r>
    </w:p>
    <w:p>
      <w:r>
        <w:t>Dans le cas particulier, le recourant ne motive pas vraiment en quoi l' art. 63 CP aurait été violé et on peut se demander si son grief répond aux exigences de motivation rappelées au consid. 3.2 ci-dessus. Au demeurant, s'il entend s'en prendre aux faits constatés ou remettre en question l'appréciation des preuves effectuée, notamment en reprochant aux autorités cantonales de s'être écartées sans motifs convaincants du témoignage de son médecin traitant, son grief est irrecevable pour les motifs exposés au consid. 3.1 ci-dessus. C'est de plus à tort que le recourant semble prétendre qu'aucune motivation n'a mis en évidence la nécessité d'une peine d'emprisonnement ferme. En effet, les autorités cantonales ont exposé les motifs qui les ont amenées à fixer la peine à trois ans de réclusion. Elles ont notamment retenu une culpabilité très lourde du recourant en raison des actes commis, du fait qu'il a agi à deux reprises en l'espace de cinq mois, de l'état mental des victimes et de la différence d'âge entre le recourant et ces dernières. Elles ont également tenu compte des mauvais antécédents du recourant qui, sans être récidiviste au sens de l' art. 67 CP , a déjà été condamné à six reprises pour des infractions de même nature à des peines privatives de liberté représentant une durée de près de 14 ans, de sa situation personnelle, de sa responsabilité pénale pleine et entière, du fait qu'il ne formulait aucun regret et ne reconnaissait pas sa responsabilité pour les actes commis et du concours d'infractions. Le recourant ne cite aucun élément qui aurait été retenu à tort. Il semble cependant prétendre qu'il n'aurait pas été tenu compte de ses mobiles et de sa situation personnelle. S'agissant des mobiles, il a été admis que le recourant avait agi pour assouvir ses pulsions sexuelles. On ne voit pas et le recourant ne le dit pas, quels mobiles établis en fait et pouvant lui être favorables auraient été ignorés par l'autorité cantonale. Quant à la situation personnelle du recourant, les juges en ont expressément tenu compte, la qualifiant de relativement bonne. La peine prononcée a été fixée sur la base de critères pertinents et se situe dans le cadre légal. Compte tenu des différents éléments relevés, elle n'est pas exagérément sévère au point que l'on doive parler d'un abus du pouvoir d'appréciation. Il s'ensuit que la cour cantonale n'avait pas à examiner si, compte tenu de la situation personnelle du recourant, il ne convenait pas de réduire la peine à dix-huit mois pour pouvoir octroyer le sursis. S'il est recevable, le grief du recourant ne peut qu'être rejeté.</w:t>
      </w:r>
    </w:p>
    <w:p>
      <w:r>
        <w:rPr>
          <w:b/>
        </w:rPr>
        <w:t>E. 5</w:t>
      </w:r>
    </w:p>
    <w:p>
      <w:r>
        <w:t>Le recourant invoque encore une violation de l' art. 249 PPF . Le principe de la libre appréciation des preuves énoncé par l' art. 249 PPF signifie qu'en matière pénale les juridictions d'instruction et de jugement ne sont pas liées par des preuves légales et peuvent, selon leur intime conviction, décider si un fait doit être tenu pour établi. L' art. 249 PPF interdit uniquement au juge d'appliquer les règles légales -sur l'admissibilité et la force probante d'un moyen de preuve ou les conditions de sa recevabilité- qui lui refusent de se prononcer sur leur valeur démonstrative ( ATF 127 IV 46 consid. 1c p. 47; 115 IV 267 consid. 1 p. 268 s.; 103 IV 299 consid. 1a p. 300 s.) En revanche, cette disposition ne permet pas de contester l'étendue des investigations, l'appréciation des preuves et les constatations de fait qui en découlent. Ces questions ne peuvent donner lieu qu'à un grief de rang constitutionnel formulé dans un recours de droit public (Bernard Corboz, Le pourvoi en nullité in: Les recours au Tribunal fédéral, publications FSA, Berne 1997, p. 57 ss, p. 74). En l'espèce, le recourant se limite une nouvelle fois à reprocher aux autorités cantonales leur appréciation du témoignage de son médecin traitant, ainsi que leur refus d'ordonner un moyen de preuve qu'il souhaitait, soit l'expertise psychiatrique. Son grief est par conséquent irrecevable. Le pourvoi ne peut dès lors qu'être rejeté dans la mesure où il est recevable. Comme les recours paraissaient d'emblée voués à l'échec, la requête d'assistance judiciaire doit être rejetée ( art. 152 al. 1 OJ ). Le recourant, qui succombe, supporte les frais de la cause, lesquels seront fixés en tenant compte de sa situation financière. Il n'y a pas lieu d'allouer d'indemnité aux plaignantes qui n'ont pas eu à intervenir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