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6P.124/2005 vom 23. Januar 2006</w:t>
      </w:r>
    </w:p>
    <w:p>
      <w:r>
        <w:t>Bundesgericht, 2006-01-23, FR</w:t>
      </w:r>
    </w:p>
    <w:p>
      <w:r>
        <w:rPr>
          <w:b/>
        </w:rPr>
        <w:t xml:space="preserve">Quelle: </w:t>
      </w:r>
      <w:r>
        <w:t>https://mcp.opencaselaw.ch/entscheid/bger_6P.124_2005</w:t>
      </w:r>
    </w:p>
    <w:p>
      <w:r>
        <w:t>FR: TF 6P.124/2005 du 23 janvier 2006</w:t>
      </w:r>
    </w:p>
    <w:p>
      <w:r>
        <w:t>IT: TF 6P.124/2005 del 23 gennaio 2006</w:t>
      </w:r>
    </w:p>
    <w:p>
      <w:pPr>
        <w:pStyle w:val="Heading2"/>
      </w:pPr>
      <w:r>
        <w:t>Regeste</w:t>
      </w:r>
    </w:p>
    <w:p>
      <w:r>
        <w:t>blanchiment d'argent (art. 305bis al. 1 et 2 CP) | Procédure</w:t>
      </w:r>
    </w:p>
    <w:p>
      <w:pPr>
        <w:pStyle w:val="Heading2"/>
      </w:pPr>
      <w:r>
        <w:t>Erwägungen</w:t>
      </w:r>
    </w:p>
    <w:p>
      <w:r>
        <w:rPr>
          <w:b/>
        </w:rPr>
        <w:t>E. 1</w:t>
      </w:r>
    </w:p>
    <w:p>
      <w:r>
        <w:t>Le Tribunal fédéral examine d'office et avec une pleine cognition la recevabilité d'un recours de droit public ( ATF 127 I 92 consid. 1 p. 93).</w:t>
      </w:r>
    </w:p>
    <w:p>
      <w:r>
        <w:rPr>
          <w:b/>
        </w:rPr>
        <w:t>E. 1.1</w:t>
      </w:r>
    </w:p>
    <w:p>
      <w:r>
        <w:t>L'arrêt attaqué a été pris en dernière instance cantonale, mais il ne constitue pas une décision finale, puisque la Cour de cassation genevoise renvoie la cause à l'autorité cantonale inférieure pour nouveau jugement. Il s'agit donc d'une décision incidente qui, selon l' art. 87 al. 2 OJ , ne peut être attaquée par la voie du recours de droit public que s'il en résulte un dommage irréparable ( ATF 128 I 177 consid. 1.1 p. 179). L'application de ces principes rendrait irrecevable le présent recours de droit public, puisque le recourant pourrait encore faire valoir ses griefs en attaquant le jugement final de la Cour de cassation genevoise ( ATF 128 I 177 consid. 1.1 p. 179 s.). Cependant, parallèlement au recours de droit public, le recourant a déposé un pourvoi en nullité, invoquant une fausse application de l' art. 251 CP (faux dans les titres). Dans un tel cas, la jurisprudence a renoncé à l'exigence posée à l' art. 87 al. 2 OJ et a admis la recevabilité d'un recours de droit public dirigé contre une décision incidente qui faisait simultanément l'objet d'un pourvoi en nullité ( ATF 128 I 177 consid. 1.2.3 p. 181). La recevabilité du recours de droit public suppose toutefois que le pourvoi en nullité soit recevable et qu'en particulier, il n'ait pas été déposé abusivement, notamment uniquement dans le but d'ouvrir la voie du recours de droit public ( art. 36a al. 2 OJ ; ATF 128 I 177 consid. 1.2.3 p. 181).</w:t>
      </w:r>
    </w:p>
    <w:p>
      <w:r>
        <w:rPr>
          <w:b/>
        </w:rPr>
        <w:t>E. 1.2</w:t>
      </w:r>
    </w:p>
    <w:p>
      <w:r>
        <w:t>En vertu de l' art. 268 ch. 1 PPF ,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123 IV 252 consid. 1 p. 253; 119 IV 168 consid. 2a p. 170; 111 IV 189 consid. 2 p. 191; 70 IV 129 consid. 1 p.131 s.; 68 IV 113 ). Dans l'arrêt attaqué, la Cour de cassation genevoise n'a pas tranché définitivement des questions de droit fédéral s'agissant du recourant. Elle a renvoyé la cause à la Cour correctionnelle pour que celle-ci examine si le recourant pouvait envisager et accepter que le contrat et la quittance en cause pourraient venir à être utilisées dans une procédure et qu'elle se détermine, compte tenu de cet élément, sur la condamnation du recourant pour faux dans les titres. Concernant le blanchiment, la Cour de cassation a chargé la Cour correctionnelle de se déterminer sur tous les faits retenus dans les réquisitions à l'encontre du recourant et de se prononcer, au vu de cette nouvelle appréciation des faits, sur la culpabilité du recourant selon l' art. 305 bis CP . La Cour de cassation genevoise ne s'étant pas prononcée définitivement sur les condamnations du recourant pour blanchiment d'argent et pour faux dans les titres, l'arrêt attaqué ne peut faire, sur ces points, l'objet d'un pourvoi en nullité. Il n'y a dès lors pas lieu d'entrer en matière sur le recours de droit public, en dérogation à l' art. 87 al. 2 OJ , pour pouvoir traiter ce pourvoi.</w:t>
      </w:r>
    </w:p>
    <w:p>
      <w:r>
        <w:rPr>
          <w:b/>
        </w:rPr>
        <w:t>E. 2</w:t>
      </w:r>
    </w:p>
    <w:p>
      <w:r>
        <w:t>Au vu de ce qui précède, le recours de droit public est irrecevable. Le recourant qui succombe devra supporter les frais. Il n'y a pas lieu d'allouer d'indemnité à l'intimée qui n'a pas déposé de mémoire dans la procédure devant le Tribunal fédéral. II. Pourvoi en nullité Comme il a été expliqué au considérant 1.2, le pourvoi en nullité, qui est dirigé contre une décision incidente, est irrecevable, dès lors que les griefs soulevés ne portent pas sur des points qui ont été tranchés de manière définitive par la Cour de cassation genevoise. Succombant, le recourant doit supporter les frais ( art. 278 al. 1 PPF ). L'intimée ne recevra pas d'indemnité, dès lors qu'elle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