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6P.105/2004 vom 20. September 2004</w:t>
      </w:r>
    </w:p>
    <w:p>
      <w:r>
        <w:t>Bundesgericht, 2004-09-20, FR</w:t>
      </w:r>
    </w:p>
    <w:p>
      <w:r>
        <w:rPr>
          <w:b/>
        </w:rPr>
        <w:t xml:space="preserve">Quelle: </w:t>
      </w:r>
      <w:r>
        <w:t>https://mcp.opencaselaw.ch/entscheid/bger_6P.105_2004</w:t>
      </w:r>
    </w:p>
    <w:p>
      <w:r>
        <w:t>FR: TF 6P.105/2004 du 20 septembre 2004</w:t>
      </w:r>
    </w:p>
    <w:p>
      <w:r>
        <w:t>IT: TF 6P.105/2004 del 20 settembre 2004</w:t>
      </w:r>
    </w:p>
    <w:p>
      <w:pPr>
        <w:pStyle w:val="Heading2"/>
      </w:pPr>
      <w:r>
        <w:t>Regeste</w:t>
      </w:r>
    </w:p>
    <w:p>
      <w:r>
        <w:t>Procédure pénale</w:t>
      </w:r>
    </w:p>
    <w:p>
      <w:pPr>
        <w:pStyle w:val="Heading2"/>
      </w:pPr>
      <w:r>
        <w:t>Erwägungen</w:t>
      </w:r>
    </w:p>
    <w:p>
      <w:r>
        <w:rPr>
          <w:b/>
        </w:rPr>
        <w:t>E. 1</w:t>
      </w:r>
    </w:p>
    <w:p>
      <w:r>
        <w:t>Conformément à l' art. 275 al. 5 PPF , le recours de droit public est examiné en premier lieu. 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3.1</w:t>
      </w:r>
    </w:p>
    <w:p>
      <w:r>
        <w:t>Le recourant se plaint d'une violation de son droit d'être entendu. La Cour d'appel n'aurait pas tenu compte de ses critiques tendant à démontrer qu'il n'y avait pas chez lui de volonté et de conscience d'une activité coupable. L'argumentation qu'il a développée en instance cantonale de recours n'aurait pas été réfutée.</w:t>
      </w:r>
    </w:p>
    <w:p>
      <w:r>
        <w:rPr>
          <w:b/>
        </w:rPr>
        <w:t>E. 3.2</w:t>
      </w:r>
    </w:p>
    <w:p>
      <w:r>
        <w:t>La jurisprudence a déduit du droit d'être entendu ( art. 29 al. 2 Cst. ) le devoir pour l'autorité de motiver sa décision, afin que le destinataire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arguments invoqués par les parties. Il n'y a violation du droit d'être entendu que si l'autorité ne satisfait pas à son devoir minimum d'examiner et de traiter les problèmes pertinents ( ATF 129 I 232 consid. 3.2 p. 236; 126 I 97 consid. 2b p. 102).</w:t>
      </w:r>
    </w:p>
    <w:p>
      <w:r>
        <w:rPr>
          <w:b/>
        </w:rPr>
        <w:t>E. 3.3</w:t>
      </w:r>
    </w:p>
    <w:p>
      <w:r>
        <w:t>La Cour d'appel a noté que le recourant contestait l'élément intentionnel. Elle a exposé les éléments sur lesquels elle se fondait pour retenir que le recourant avait envisagé et accepté que son frère allait utiliser les documents comptables falsifiés à l'égard des banques et de la société partenaire Z.________ SA (cf. arrêt attaqué, p. 27/28). De la sorte, la Cour d'appel a satisfait à son devoir minimum de traiter les critiques du recourant et la motivation qu'elle a adoptée est suffisante pour comprendre ce qui a guidé son choix. Il n'y a pas de violation du droit d'être entendu du recourant. Savoir si les éléments pris en compte par la Cour d'appel pour justifier sa solution sont suffisamment probants ou non relève de l'appréciation des preuves, non du droit d'être entendu.</w:t>
      </w:r>
    </w:p>
    <w:p>
      <w:r>
        <w:rPr>
          <w:b/>
        </w:rPr>
        <w:t>E. 3.4</w:t>
      </w:r>
    </w:p>
    <w:p>
      <w:r>
        <w:t>Le recourant se plaint aussi d'arbitraire. L'argumentation qu'il présente revient à reformuler d'une manière différente sa critique d'une violation de son droit d'être entendu. S'il fallait malgré tout la considérer comme une critique relative à l'établissement des faits et à l'appréciation des preuves, elle ne consisterait qu'en une libre discussion des faits à caractère appellatoire, irrecevable dans un recours de droit public (supra, consid. 2.2).</w:t>
      </w:r>
    </w:p>
    <w:p>
      <w:r>
        <w:rPr>
          <w:b/>
        </w:rPr>
        <w:t>E. 4</w:t>
      </w:r>
    </w:p>
    <w:p>
      <w:r>
        <w:t>Au vu de ce qui précède, le recours de droit public doit être rejeté dans la mesure où il est recevable. II. Pourvoi en nullité</w:t>
      </w:r>
    </w:p>
    <w:p>
      <w:r>
        <w:rPr>
          <w:b/>
        </w:rPr>
        <w:t>E. 5</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6.1</w:t>
      </w:r>
    </w:p>
    <w:p>
      <w:r>
        <w:t>Le recourant ne remet pas en cause les infractions de base (escroquerie et faux dans les titres) imputées à son frère. En revanche, il conteste pouvoir être condamné comme complice, faute de réaliser l'élément subjectif. Selon lui, il est exclu d'admettre le dol éventuel dans son cas. En particulier, on ne saurait lui imputer d'avoir sérieusement envisagé la possibilité d'un résultat illicite. Seule une négligence consciente doit pouvoir lui être opposée.</w:t>
      </w:r>
    </w:p>
    <w:p>
      <w:r>
        <w:rPr>
          <w:b/>
        </w:rPr>
        <w:t>E. 6.2.1</w:t>
      </w:r>
    </w:p>
    <w:p>
      <w:r>
        <w:t>Selon l' art. 25 CP ,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pour la complicité ( ATF 128 IV 53 consid. 5f/cc p. 68/69).</w:t>
      </w:r>
    </w:p>
    <w:p>
      <w:r>
        <w:rPr>
          <w:b/>
        </w:rPr>
        <w:t>E. 6.2.2</w:t>
      </w:r>
    </w:p>
    <w:p>
      <w:r>
        <w:t>Déterminer ce qu'une personne veut, sait ou ce dont elle s'accommode relève du contenu de la pensée, donc de l'établissement des faits, lesquels ne peuvent être revus dans le cadre d'un pourvoi en nullité. Toutefois, pour admettre le dol éventuel, le juge se fonde généralement sur des éléments extérieurs révélateurs. Il est admis à ce propos que les questions de fait et de droit interfèrent étroitement sur certains points. Par conséquent, le juge doit exposer les éléments extérieurs le plus exhaustivement possible afin que l'on puisse discerner ce qui l'a conduit à retenir que l'auteur avait accepté la conséquence dommageable et à conclure au dol éventuel. Le Tribunal fédéral peut ainsi, dans une certaine mesure, revoir dans le cadre d'un pourvoi en nullité si ces éléments extérieurs ont été correctement appréciés au regard de la notion juridique du dol éventuel.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125 IV 242 consid. 3c p. 252; 119 IV 242 consid. 2c p. 248).</w:t>
      </w:r>
    </w:p>
    <w:p>
      <w:r>
        <w:rPr>
          <w:b/>
        </w:rPr>
        <w:t>E. 6.2.3</w:t>
      </w:r>
    </w:p>
    <w:p>
      <w:r>
        <w:t>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p. 3). La différence se situe donc sur le plan de la volonté et non de la conscience, puisque l'auteur prévoit dans les deux cas de figure la possibilité que les conséquences se réalisent. Mais, dans le cas du dol éventuel, l'auteur veut, plus exactement accepte, le résultat s'il se produit, alors qu'il compte qu'il ne se produira pas dans le cas de la négligence consciente.</w:t>
      </w:r>
    </w:p>
    <w:p>
      <w:r>
        <w:rPr>
          <w:b/>
        </w:rPr>
        <w:t>E. 6.3</w:t>
      </w:r>
    </w:p>
    <w:p>
      <w:r>
        <w:t>La Cour d'appel s'est référée aux éléments retenus par le Tribunal pénal économique. Celui-ci a en substance indiqué que le recourant n'ignorait pas que les documents falsifiés devaient être intégrés dans la comptabilité commerciale; qu'il a lui-même participé à l'envoi des documents falsifiés au service comptable; qu'il ne pouvait ignorer la portée de ses actes puisqu'il avait assisté à la manipulation des documents et à leur envoi; qu'il savait que les sociétés du groupe avaient des problèmes; que même une personne non avisée en affaires devait comprendre que l'objectif poursuivi était de maintenir l'apparence d'une situation saine en dissimulant les pertes; que le recourant avait accepté la tromperie astucieuse des banques ou d'autres investisseurs privés au cas où elle se produirait (cf. arrêt attaqué, p. 26/27). La Cour d'appel a ajouté que le recourant devait s'attendre à l'intégration des documents falsifiés dans la comptabilité en raison de leur nature même; qu'il avait lui-même reconnu que son frère lui avait dit que les comptes du groupe étaient mauvais et les négociations avec les banques difficiles; qu'il a déclaré se rappeler qu'à l'époque le groupe avait des difficultés et que pour le sauver il fallait établir ces documents (cf. arrêt attaqué, p. 28/29).</w:t>
      </w:r>
    </w:p>
    <w:p>
      <w:r>
        <w:rPr>
          <w:b/>
        </w:rPr>
        <w:t>E. 6.4</w:t>
      </w:r>
    </w:p>
    <w:p>
      <w:r>
        <w:t>Il ressort de ce qui précède que le recourant savait que les documents étaient falsifiés et qu'ils devaient être intégrés à la comptabilité. Il a en outre participé à leur envoi au service comptable. On déduit à l'évidence de ces éléments que le recourant a accepté que les documents soient intégrés à la comptabilité. Rien ne permet de conclure à une négligence consciente de sa part. C'est donc sans violer le droit fédéral que le recourant a été condamné pour complicité de faux dans les titres. En ce qui concerne la complicité d'escroquerie, l'élément intentionnel - le dol éventuel en l'occurrence - est aussi réalisé. Selon les constatations cantonales, le recourant connaissait la mauvaise situation du groupe et les difficultés de négociation avec les banques. Il a lui-même déclaré se rappeler que les documents falsifiés avaient été établis pour sauver le groupe. A partir de là, il s'impose à l'esprit que les faux documents avaient pour but de commettre une tromperie. Il existait dans les circonstances concrètes un risque évident que les documents servent à tromper les banques prêteuses ou des investisseurs. La probabilité de la réalisation de ce risque était particulièrement élevée. Cette situation permet de conclure que le recourant s'est accommodé du résultat dommageable pour le cas où il se produirait. On ne saurait retenir chez lui une simple négligence consciente. Sa condamnation pour complicité d'escroquerie ne viole pas le droit fédéral.</w:t>
      </w:r>
    </w:p>
    <w:p>
      <w:r>
        <w:rPr>
          <w:b/>
        </w:rPr>
        <w:t>E. 7</w:t>
      </w:r>
    </w:p>
    <w:p>
      <w:r>
        <w:t>Sur le plan civil, le recourant conteste sa condamnation en faveur de l'intimée. Il ne développe pas d'argumentation spécifique mais se prévaut uniquement de l'acquittement qu'il invoque sur le plan pénal. A défaut d'acquittement, il n'y a pas lieu d'entrer en matière sur la question civile ( ATF 129 IV 71 consid. 2.4 p. 80/81; 76 IV 102 consid. 4 p. 107). III. Frais et indemnité</w:t>
      </w:r>
    </w:p>
    <w:p>
      <w:r>
        <w:rPr>
          <w:b/>
        </w:rPr>
        <w:t>E. 8</w:t>
      </w:r>
    </w:p>
    <w:p>
      <w:r>
        <w:t>Comme les recours paraissaient d'emblée voués à l'échec, la requête d'assistance judiciaire est rejetée ( art. 152 al. 1 OJ ). Le recourant, qui succombe, supporte les frais relatifs aux deux recours ( art. 156 al. 1 OJ et 278 al. 1 PPF), qui sont fixés de manière réduite pour tenir compte de sa mauvaise situation financière. Il n'y a pas lieu d'allouer d'indemnité à l'intimée,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