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6G_3/2011 vom 1. Dezember 2011</w:t>
      </w:r>
    </w:p>
    <w:p>
      <w:r>
        <w:t>Bundesgericht, 2011-12-01, DE</w:t>
      </w:r>
    </w:p>
    <w:p>
      <w:r>
        <w:rPr>
          <w:b/>
        </w:rPr>
        <w:t xml:space="preserve">Quelle: </w:t>
      </w:r>
      <w:r>
        <w:t>https://mcp.opencaselaw.ch/entscheid/bger_6G_3_2011</w:t>
      </w:r>
    </w:p>
    <w:p>
      <w:r>
        <w:t>FR: TF 6G_3/2011 du 1 décembre 2011</w:t>
      </w:r>
    </w:p>
    <w:p>
      <w:r>
        <w:t>IT: TF 6G_3/2011 del 1 dicembre 2011</w:t>
      </w:r>
    </w:p>
    <w:p>
      <w:pPr>
        <w:pStyle w:val="Heading2"/>
      </w:pPr>
      <w:r>
        <w:t>Erwägungen</w:t>
      </w:r>
    </w:p>
    <w:p>
      <w:r>
        <w:rPr>
          <w:b/>
        </w:rPr>
        <w:t>E. 1</w:t>
      </w:r>
    </w:p>
    <w:p>
      <w:r>
        <w:t>Die Mitteilung der Obergerichtskasse vom 17. August 2011 ist kein gerichtlicher Entscheid. Sie entspricht aber der Rechtsauffassung des Obergerichts (oben Bst. E).</w:t>
      </w:r>
    </w:p>
    <w:p>
      <w:r>
        <w:rPr>
          <w:b/>
        </w:rPr>
        <w:t>E. 2</w:t>
      </w:r>
    </w:p>
    <w:p>
      <w:r>
        <w:t>Der Antrag der Gesuchstellerin auf "Neufassung des Dispositivs" kann nicht im Rahmen einer Erläuterung und Berichtigung gemäss Art. 129 BGG beurteilt werden. Das bundesgerichtliche Dispositiv ist weder unklar, unvollständig oder zweideutig noch stehen seine Bestimmungen untereinander oder mit der Begründung im Widerspruch noch enthält es Redaktions- oder Rechnungsfehler. Die Gesuchstellerin beantragt eine inhaltliche Änderung des bundesgerichtlichen Dispositivs. Dazu ist die Erläuterung und Berichtigung gemäss Art. 129 BGG nicht gegeben (vgl. Urteil 5A_860/2010 vom 25. August 2011 E. 2 zur Unzulässigkeit der "inhaltlichen Abänderung des berichtigten Urteils" in einem kantonalen Zivilverfahren). Auf das Gesuch ist nicht einzutreten.</w:t>
      </w:r>
    </w:p>
    <w:p>
      <w:r>
        <w:t>Nicht einzutreten ist auch auf den eventualiter gestellten Antrag, gegebenenfalls die Eingabe als Revisionsgesuch im Sinne von Art. 121 lit. c BGG entgegen zu nehmen. Dieser Revisionsgrund betrifft den Fall, dass "einzelne Anträge unbeurteilt geblieben sind" (vgl. BGE 133 IV 142 zur unentgeltlichen Rechtspflege). Das trifft nicht zu. Im Urteil 6B_1096/2010 E. 5 wurde ausdrücklich festgehalten, mit dem antragsgemässen Ausgang des Verfahrens sei das Gesuch um unentgeltliche Rechtspflege gegenstandslos geworden.</w:t>
      </w:r>
    </w:p>
    <w:p>
      <w:r>
        <w:rPr>
          <w:b/>
        </w:rPr>
        <w:t>E. 3</w:t>
      </w:r>
    </w:p>
    <w:p>
      <w:r>
        <w:t>Gemäss Art. 64 Abs. 2 Satz 2 BGG hat der Anwalt oder die Anwältin Anspruch auf eine angemessene Entschädigung aus der Gerichtskasse, soweit der Aufwand für die Vertretung nicht aus einer zugesprochenen Parteientschädigung gedeckt werden kann.</w:t>
      </w:r>
    </w:p>
    <w:p>
      <w:r>
        <w:t>Das ist infolge der Verrechnung der Fall. Die Rechtsvertreterin ist für das Verfahren 6B_1096/2010 in analoger Anwendung von Art. 64 Abs. 2 BGG aus der Bundesgerichtskasse mit Fr. 3'000.-- zu entschädigen.</w:t>
      </w:r>
    </w:p>
    <w:p>
      <w:r>
        <w:rPr>
          <w:b/>
        </w:rPr>
        <w:t>E. 4</w:t>
      </w:r>
    </w:p>
    <w:p>
      <w:r>
        <w:t>Für das Gesuchsverfahren sind keine Kosten zu erheben. Die Rechtsvertreterin ist aus der Bundesgerichtskasse mit Fr. 500.-- zu entschädigen. Damit ist das Gesuch um unentgeltliche Rechtspflege gegenstandslos geworden.</w:t>
      </w:r>
    </w:p>
    <w:p>
      <w:r>
        <w:t>Auf den Antrag der Gesuchstellerin, die Kosten seien von ihr nicht zurückzufordern (ebenso bereits im Verfahren 6B_1096/2010), ist nicht einzutreten. Zum einen werden keine Gerichtskosten erhoben, und zum anderen hat die Partei gemäss Art. 64 Abs. 4 BGG von Gesetzes wegen der Gerichtskasse Ersatz zu leisten, wenn sie später dazu in der Lage ist (vgl. etwa BGE 134 I 166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