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6G 1/2012 vom 20. November 2012</w:t>
      </w:r>
    </w:p>
    <w:p>
      <w:r>
        <w:t>Bundesgericht, 2012-11-20, FR</w:t>
      </w:r>
    </w:p>
    <w:p>
      <w:r>
        <w:rPr>
          <w:b/>
        </w:rPr>
        <w:t xml:space="preserve">Quelle: </w:t>
      </w:r>
      <w:r>
        <w:t>https://mcp.opencaselaw.ch/entscheid/bger_6G_1_2012</w:t>
      </w:r>
    </w:p>
    <w:p>
      <w:r>
        <w:t>FR: TF 6G 1/2012 du 20 novembre 2012</w:t>
      </w:r>
    </w:p>
    <w:p>
      <w:r>
        <w:t>IT: TF 6G 1/2012 del 20 novembre 2012</w:t>
      </w:r>
    </w:p>
    <w:p>
      <w:pPr>
        <w:pStyle w:val="Heading2"/>
      </w:pPr>
      <w:r>
        <w:t>Regeste</w:t>
      </w:r>
    </w:p>
    <w:p>
      <w:r>
        <w:t>Demande d'interprétation et de rectification de l'arrêt du Tribunal fédéral 6B_37/2012 | Infractions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a formé le 9 novembre 2012 une requête par laquelle elle sollicite la reconsidération du refus d'assistance judiciaire et de la mise à sa charge des frais dans l'arrêt 6B_37/2012 rendu le 1er novembre 2012.</w:t>
      </w:r>
    </w:p>
    <w:p>
      <w:r>
        <w:rPr>
          <w:b/>
        </w:rPr>
        <w:t>E. 2</w:t>
      </w:r>
    </w:p>
    <w:p>
      <w:r>
        <w:t>Dite requête équivaut à une demande d'interprétation et de rectification au sens de l' art. 129 al. 1 LTF .</w:t>
      </w:r>
    </w:p>
    <w:p>
      <w:r>
        <w:rPr>
          <w:b/>
        </w:rPr>
        <w:t>E. 3</w:t>
      </w:r>
    </w:p>
    <w:p>
      <w:r>
        <w:t>L'arrêt 6B_37/2012 rejette la demande d'assistance judiciaire de l'intimée (la requérante en l'occurrence) et met les frais à sa charge alors même que l'un des griefs soulevés par X.________ est rejeté (consid. 2), ce qui implique que la réponse de l'intimée n'était, à cet égard au moins, pas dépourvue de chances de succès. Il existe ainsi une contradiction entre le dispositif et les motifs (cf. arrêt 2A.442/2001 du 19 juin 2002 consid. 3 in fine; arrêt I 116/05 du 18 mars 2005). Il convient de rectifier les chiffres 2 et 3 du dispositif de l'arrêt 6B_37/2012 en ce sens que la requête d'assistance judiciaire est admise, en conséquence de quoi il n'est pas perçu de frais et une indemnité d'office est allouée à la mandataire de l'intimée. L'admission de l'assistance judiciaire est en revanche sans conséquence sur les dépens qui ont été mis à la charge de l'intimée, qu'il incombe à celle-ci d'assumer.</w:t>
      </w:r>
    </w:p>
    <w:p>
      <w:r>
        <w:rPr>
          <w:b/>
        </w:rPr>
        <w:t>E. 4</w:t>
      </w:r>
    </w:p>
    <w:p>
      <w:r>
        <w:t>X.________ et le Ministère public ne sont pas touchés par la présente procédure de sorte qu'ils n'ont pas été invités à se déterminer. Le présent arrêt est rendu sans frais ni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