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6G_1/2011 vom 7. April 2011</w:t>
      </w:r>
    </w:p>
    <w:p>
      <w:r>
        <w:t>Bundesgericht, 2011-04-07, FR</w:t>
      </w:r>
    </w:p>
    <w:p>
      <w:r>
        <w:rPr>
          <w:b/>
        </w:rPr>
        <w:t xml:space="preserve">Quelle: </w:t>
      </w:r>
      <w:r>
        <w:t>https://mcp.opencaselaw.ch/entscheid/bger_6G_1_2011</w:t>
      </w:r>
    </w:p>
    <w:p>
      <w:r>
        <w:t>FR: TF 6G_1/2011 du 7 avril 2011</w:t>
      </w:r>
    </w:p>
    <w:p>
      <w:r>
        <w:t>IT: TF 6G_1/2011 del 7 aprile 2011</w:t>
      </w:r>
    </w:p>
    <w:p>
      <w:pPr>
        <w:pStyle w:val="Heading2"/>
      </w:pPr>
      <w:r>
        <w:t>Erwägungen</w:t>
      </w:r>
    </w:p>
    <w:p>
      <w:r>
        <w:rPr>
          <w:b/>
        </w:rPr>
        <w:t>E. 1.1</w:t>
      </w:r>
    </w:p>
    <w:p>
      <w:r>
        <w:t>Par arrêt du 30 novembre 2010 (6B_1002/2010), le Tribunal fédéral a déclaré irrecevable faute de motivation suffisante au sens de l' art. 42 al. 1 et 2 LTF , le recours de X.________ à l'encontre de la décision rendue le 5 novembre 2010 par le Juge délégué de la Cour pénale I du Tribunal cantonal valaisan. Le 29 mars 2011, le prénommé a déposé une demande d'interprétation de l'arrêt précité.</w:t>
      </w:r>
    </w:p>
    <w:p>
      <w:r>
        <w:rPr>
          <w:b/>
        </w:rPr>
        <w:t>E. 1.2</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1.2.1</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(arrêt 5G_1/2008 du 17 novembre 2008 consid. 1.1).</w:t>
      </w:r>
    </w:p>
    <w:p>
      <w:r>
        <w:rPr>
          <w:b/>
        </w:rPr>
        <w:t>E. 1.2.2</w:t>
      </w:r>
    </w:p>
    <w:p>
      <w:r>
        <w:t>Ne sont pas recevables les demandes d'interprétation qui visent à la modification du contenu de la décision ou qui tendent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(arrêt 5G_1/2008 du 17 novembre 2008 consid. 1.1).</w:t>
      </w:r>
    </w:p>
    <w:p>
      <w:r>
        <w:rPr>
          <w:b/>
        </w:rPr>
        <w:t>E. 1.3</w:t>
      </w:r>
    </w:p>
    <w:p>
      <w:r>
        <w:t>X.________ requiert l'interprétation de l'arrêt 6B_1002/2010, attendu que le Tribunal fédéral n'y évoque pas les raisons pour lesquelles son appel devant la cour cantonale serait tardif. Tel ne serait pas le cas et Y.________ devrait être par conséquent jugé pour escroquerie. Dès lors que la présente requête tend ainsi manifestement à modifier le contenu matériel de l'arrêt susmentionné, elle est irrecevable.</w:t>
      </w:r>
    </w:p>
    <w:p>
      <w:r>
        <w:rPr>
          <w:b/>
        </w:rPr>
        <w:t>E. 2</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