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6F_9/2021 vom 8. Juni 2021</w:t>
      </w:r>
    </w:p>
    <w:p>
      <w:r>
        <w:t>Bundesgericht, 2021-06-08, DE</w:t>
      </w:r>
    </w:p>
    <w:p>
      <w:r>
        <w:rPr>
          <w:b/>
        </w:rPr>
        <w:t xml:space="preserve">Quelle: </w:t>
      </w:r>
      <w:r>
        <w:t>https://mcp.opencaselaw.ch/entscheid/bger_6F_9_2021</w:t>
      </w:r>
    </w:p>
    <w:p>
      <w:r>
        <w:t>FR: TF 6F_9/2021 du 8 juin 2021</w:t>
      </w:r>
    </w:p>
    <w:p>
      <w:r>
        <w:t>IT: TF 6F_9/2021 del 8 giugno 2021</w:t>
      </w:r>
    </w:p>
    <w:p>
      <w:pPr>
        <w:pStyle w:val="Heading2"/>
      </w:pPr>
      <w:r>
        <w:t>Erwägungen</w:t>
      </w:r>
    </w:p>
    <w:p>
      <w:r>
        <w:rPr>
          <w:b/>
        </w:rPr>
        <w:t>E. 1</w:t>
      </w:r>
    </w:p>
    <w:p>
      <w:r>
        <w:t>Das Bundesgericht trat auf eine Beschwerde des Gesuchstellers aus formellen Gründen nicht ein (Urteil 6B_241/2021 vom 13. April 2021). Der Gesuchsteller ersucht am 19. April 2021 um Revision des bundesgerichtlichen Urteils.</w:t>
      </w:r>
    </w:p>
    <w:p>
      <w:r>
        <w:rPr>
          <w:b/>
        </w:rPr>
        <w:t>E. 2</w:t>
      </w:r>
    </w:p>
    <w:p>
      <w:r>
        <w:t>Der Gesuchsteller beantragt im vorliegenden Revisionsverfahren eine "rein hilfsweise Beurteilung durch Ihr Gericht unter Ausschluss Denys". Indessen zeigt er nicht ansatzweise auf, inwiefern ein Ausstandsgrund gegen Bundesrichter Denys vorliegen sollte. Das Ausstandsbegehren erweist sich als nicht nachvollziehbar, weshalb darauf ohne Durchführung des Verfahrens nach Art. 37 Abs. 1 BGG unter Mitwirkung der abgelehnten Gerichtsperson nicht einzutreten ist ( BGE 114 Ia 278 E. 1; Urteil 6F_39/2019 vom 10. Januar 2020 E. 3).</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4</w:t>
      </w:r>
    </w:p>
    <w:p>
      <w:r>
        <w:t>Das Bundesgericht fällte am 13. April 2021 einen Nichteintretensentscheid, weil die Beschwerde keine den gesetzlichen Anforderungen genügende Begründung enthielt. Diese formellrechtliche Würdigung lässt sich als solche im Revisionsverfahren nicht überprüfen. Kritik an der rechtlichen Behandlung der damaligen Beschwerde ist im Revisionsverfahren nicht zulässig. Der Gesuchsteller zeigt in seiner Eingabe vom 19. April 2021 nicht ansatzweise auf, dass und inwiefern das Bundesgericht mit seinem Nichteintretensentscheid und den diesen begründenden Erwägungen einen Revisionsgrund gemäss Art. 121 ff. BGG gesetzt haben könnte. Er verkennt insbesondere, dass der Revisionsgrund nach Art. 122 BGG nicht dazu dient, die Verletzung der EMRK zu rügen, sondern nur in Betracht fällt, wenn der Europäische Gerichtshof für Menschenrechte in einem endgültigen Urteil eine derartige Verletzung festgestellt hat ( Art. 122 lit. a BGG ), was vorliegend nicht der Fall ist. Das Revisionsgesuch entbehrt einer tauglichen Begründung ( Art. 42 Abs. 2 BGG ). Darauf ist nicht einzutreten.</w:t>
      </w:r>
    </w:p>
    <w:p>
      <w:r>
        <w:rPr>
          <w:b/>
        </w:rPr>
        <w:t>E. 5</w:t>
      </w:r>
    </w:p>
    <w:p>
      <w:r>
        <w:t>Bei diesem Ausgang des Verfahrens trägt der Gesuchsteller die Gerichtskosten ( Art. 66 Abs. 1 BGG ). Der finanziellen Lage des Gesuchstellers ist bei der Bemessung der Gerichtskosten Rechnung zu tragen ( Art. 65 Abs. 2 BGG ).</w:t>
      </w:r>
    </w:p>
    <w:p>
      <w:r>
        <w:rPr>
          <w:b/>
        </w:rPr>
        <w:t>E. 6</w:t>
      </w:r>
    </w:p>
    <w:p>
      <w:r>
        <w:t>Das Bundesgericht behält sich vor,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