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8/2022 vom 23. Mai 2022</w:t>
      </w:r>
    </w:p>
    <w:p>
      <w:r>
        <w:t>Bundesgericht, 2022-05-23, DE</w:t>
      </w:r>
    </w:p>
    <w:p>
      <w:r>
        <w:rPr>
          <w:b/>
        </w:rPr>
        <w:t xml:space="preserve">Quelle: </w:t>
      </w:r>
      <w:r>
        <w:t>https://mcp.opencaselaw.ch/entscheid/bger_6F_8_2022</w:t>
      </w:r>
    </w:p>
    <w:p>
      <w:r>
        <w:t>FR: TF 6F 8/2022 du 23 mai 2022</w:t>
      </w:r>
    </w:p>
    <w:p>
      <w:r>
        <w:t>IT: TF 6F 8/2022 del 23 maggio 2022</w:t>
      </w:r>
    </w:p>
    <w:p>
      <w:pPr>
        <w:pStyle w:val="Heading2"/>
      </w:pPr>
      <w:r>
        <w:t>Regeste</w:t>
      </w:r>
    </w:p>
    <w:p>
      <w:r>
        <w:t>Revisionsgesuch gegen das Urteil des Schweizerischen Bundesgerichts vom 24. Februar 2022 (6B_1509/2021) | Strafprozess</w:t>
      </w:r>
    </w:p>
    <w:p>
      <w:pPr>
        <w:pStyle w:val="Heading2"/>
      </w:pPr>
      <w:r>
        <w:t>Erwägungen</w:t>
      </w:r>
    </w:p>
    <w:p>
      <w:r>
        <w:rPr>
          <w:b/>
        </w:rPr>
        <w:t>E. 1</w:t>
      </w:r>
    </w:p>
    <w:p>
      <w:r>
        <w:t>Das Bundesgericht trat auf eine von A.________ gegen das Urteil des Obergerichts des Kantons Bern vom 30. August 2021 erhobene Beschwerde aus formellen Gründen nicht ein (Urteil 6B_1509/2021 vom 24. Februar 2022). A.________ wendet sich am 8. März 2022 mit einem "Antrag auf Revision"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24. Februar 2022 einen Nichteintretensentscheid, weil die Beschwerde keine den gesetzlichen Anforderungen genügende Begründung aufwies. Es hielt zusammengefasst fest, der Gesuchsteller befasse sich nicht in der gesetzlich vorgeschriebenen Weise mit dem angefochtenen Entscheid und seiner Kritik lasse sich nicht entnehmen, dass und weshalb der angefochtene Entscheid willkürlich oder sonstwie bundesrechtswidrig sein solle.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nicht ansatzweise auf. Solches ergibt sich weder aus seinen pauschalen Vorbringen, der Nichteintretensentscheid missbrauche das Gesetz unter Vorspiegelung falscher Sachverhalte, verstosse gegen den Gleichheitsgrundsatz und sei eine "vorsätzliche Falschbeurkundung", noch aus seinen Ausführungen, mit denen er wiederholt seinen Unmut gegenüber den Behörden äussert. Das Revisionsgesuch entbehrt damit seinerseits einer tauglichen Begründung im Sinne von Art. 42 Abs. 2 BGG .</w:t>
      </w:r>
    </w:p>
    <w:p>
      <w:r>
        <w:rPr>
          <w:b/>
        </w:rPr>
        <w:t>E. 4</w:t>
      </w:r>
    </w:p>
    <w:p>
      <w:r>
        <w:t>Auf das Revisionsgesuch ist mangels tauglicher Begründung nicht einzutreten. Bei diesem Ausgang des Verfahrens trägt der Gesuchsteller die Gerichtskosten ( Art. 66 Abs. 1 BGG ). Seiner finanziellen Lage ist bei der Bemessung der Gerichtskosten Rechnung zu tragen ( Art. 65 Abs. 2 BGG ).</w:t>
      </w:r>
    </w:p>
    <w:p>
      <w:r>
        <w:rPr>
          <w:b/>
        </w:rPr>
        <w:t>E. 5</w:t>
      </w:r>
    </w:p>
    <w:p>
      <w:r>
        <w:t>Das Bundesgericht behält sich vor, weitere offensichtlich unzulässige Eingaben des Gesuchstellers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