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6F_7/2024 vom 25. April 2024</w:t>
      </w:r>
    </w:p>
    <w:p>
      <w:r>
        <w:t>Bundesgericht, 2024-04-25, DE</w:t>
      </w:r>
    </w:p>
    <w:p>
      <w:r>
        <w:rPr>
          <w:b/>
        </w:rPr>
        <w:t xml:space="preserve">Quelle: </w:t>
      </w:r>
      <w:r>
        <w:t>https://mcp.opencaselaw.ch/entscheid/bger_6F_7_2024</w:t>
      </w:r>
    </w:p>
    <w:p>
      <w:r>
        <w:t>FR: TF 6F_7/2024 du 25 avril 2024</w:t>
      </w:r>
    </w:p>
    <w:p>
      <w:r>
        <w:t>IT: TF 6F_7/2024 del 25 aprile 2024</w:t>
      </w:r>
    </w:p>
    <w:p>
      <w:pPr>
        <w:pStyle w:val="Heading2"/>
      </w:pPr>
      <w:r>
        <w:t>Erwägungen</w:t>
      </w:r>
    </w:p>
    <w:p>
      <w:r>
        <w:rPr>
          <w:b/>
        </w:rPr>
        <w:t>E. 1.1</w:t>
      </w:r>
    </w:p>
    <w:p>
      <w:r>
        <w:t>Gegenstand dieses Verfahrens ist die Frage, ob das Urteil des Bundesgerichts 6B_14/2018 vom 8. März 2019 zu revidieren ist. Der Gesuchsteller beruft sich auf den Revisionsgrund von Art. 122 BGG .</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147 I 494 E. 1.2 ; 144 I 214 E. 1.2 mit Hinweisen).</w:t>
      </w:r>
    </w:p>
    <w:p>
      <w:r>
        <w:rPr>
          <w:b/>
        </w:rPr>
        <w:t>E. 1.3</w:t>
      </w:r>
    </w:p>
    <w:p>
      <w:r>
        <w:t>Das für nicht anfechtbar erklärte und damit endgültige Urteil des EGMR datiert vom 12. Dezember 2023 (vgl. Art. 28 Ziff. 2 EMRK ). Der Gesuchsteller hat sein Revisionsgesuch mit Eingabe vom 11. März 2024 rechtzeitig innert der Frist von 90 Tagen gemäss Art. 124 Abs. 1 lit. c BGG eingereicht. Er ist als Partei im bundesgerichtlichen Beschwerdeverfahren 6B_14/2018 zum Revisionsgesuch berechtigt. Er hat daran als zu einer bedingten Freiheitsstrafe Verurteilter ein aktuelles schutzwürdiges Interesse.</w:t>
      </w:r>
    </w:p>
    <w:p>
      <w:r>
        <w:t>Auf das form- und fristgerecht erhobene Revisionsgesuch ist einzutreten.</w:t>
      </w:r>
    </w:p>
    <w:p>
      <w:r>
        <w:rPr>
          <w:b/>
        </w:rPr>
        <w:t>E. 2.1</w:t>
      </w:r>
    </w:p>
    <w:p>
      <w:r>
        <w:t>Der Gesuchsteller bringt vor, seine Verurteilung basiere einzig auf den Resultaten (Observationsberichte, Aussagen der Observanten, MEDAS-Gutachten) aus der rechtswidrigen Observation. Da diese Beweismittel in Verletzung der EMRK erhoben worden seien, mithin unverwertbar seien, müsse die Verurteilung aufgehoben und er freigesprochen werden.</w:t>
      </w:r>
    </w:p>
    <w:p>
      <w:r>
        <w:rPr>
          <w:b/>
        </w:rPr>
        <w:t>E. 2.2</w:t>
      </w:r>
    </w:p>
    <w:p>
      <w:r>
        <w:t>Gemäss Art. 122 lit. a BGG ist zunächst erforderlich, dass der EGMR in einem endgültigen Urteil die Verletzung der EMRK oder eines ihrer Protokolle festgestellt hat.</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 BGE 147 I 494 E. 2.2 mit Hinweisen; Urteil 7B_800/2023 vom 18. Dezember 2023 E. 2.4.2, zur Publikation vorgesehen).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147 I 494 E. 2.2 mit Hinweisen).</w:t>
      </w:r>
    </w:p>
    <w:p>
      <w:r>
        <w:t>Schliesslich kann die Revision wegen Verletzung der EMRK bloss verlangt werden, wenn die Revision notwendig ist, um die Verletzung zu beseitigen ( Art. 122 lit. c BGG ). Die Revision ist "notwendig", wenn das Verfahren vor dem Bundesgericht ohne Konventionsverletzung einen anderen Verlauf genommen hätte oder hätte nehmen können. Die Wendung "notwendig" bedeutet aber auch, dass es Sache der Vertragsstaaten ist, den am besten geeigneten Weg zu finden, um einen der EMRK entsprechenden Zustand wiederherzustellen und einen wirksamen Schutz der in der EMRK verankerten Garantien zu gewährleisten. Dabei sind die Interessen, die sich an den Bestand eines Urteils knüpfen, die Art der festgestellten Konventionsverletzung und die Natur der Revision als ausserordentliches Rechtsmittel mitzuberücksichtigen. Die Notwendigkeit einer Revision muss von der gesuchstellenden Person glaubhaft gemacht werden. Ob und inwieweit eine Revision begründet ist, ist Gegenstand des allfällig wieder aufzunehmenden Verfahrens ( BGE 147 I 494 E. 2.3 mit Hinweisen).</w:t>
      </w:r>
    </w:p>
    <w:p>
      <w:r>
        <w:t>Die drei Voraussetzungen müssen kumulativ erfüllt sein ( BGE 147 I 494 E. 2 mit Hinweisen; Urteil 7B_800/2023 vom 18. Dezember 2023 E. 2.4.1, zur Publikation vorgesehen).</w:t>
      </w:r>
    </w:p>
    <w:p>
      <w:r>
        <w:rPr>
          <w:b/>
        </w:rPr>
        <w:t>E. 2.3.1</w:t>
      </w:r>
    </w:p>
    <w:p>
      <w:r>
        <w:t>In Dispositiv-Ziffer 3 seines Urteils hat der EGMR eine Verletzung von Art. 8 EMRK festgestellt. Dieses Urteil ist endgültig geworden (vgl. E. 1.3). Die Voraussetzung von Art. 122 lit. a BGG ist damit hinsichtlich des Eingriffs in das Recht auf Achtung des Privatlebens erfüllt (vgl. Urteil 9F_4/2024 vom 20. März 2024 E. 3.1 mit Hinweis). Hingegen fehlt es vorliegend an den beiden anderen Voraussetzungen für die Revision:</w:t>
      </w:r>
    </w:p>
    <w:p>
      <w:r>
        <w:rPr>
          <w:b/>
        </w:rPr>
        <w:t>E. 2.3.2</w:t>
      </w:r>
    </w:p>
    <w:p>
      <w:r>
        <w:t>Der EGMR hat festgestellt, dass die Überwachung des Gesuchstellers mangels einer hinreichenden gesetzlichen Grundlage Art. 8 EMRK verletzt, und ihm EUR 8'000.-- als Genugtuung sowie EUR 10'700.-- für Kosten und Auslagen zugesprochen. Die darüber hinausgehenden Forderungen des Gesuchstellers, insbesondere den Antrag auf Schadenersatz von Fr. 11'556'200.--, hat er (teilweise sinngemäss) zurückgewiesen. Der EGMR entschied nicht, dass die Verurteilung des Gesuchstellers wegen mehrfachen Betrugs und versuchten Betrugs die EMRK verletzt, sondern erachtete einzig dessen Überwachung als konventionswidrig. Davon ist die Frage zu unterscheiden, ob das Material, das im Rahmen der widerrechtlichen Observation gesammelt wurde, im Strafverfahren beweismässig verwertbar ist. Diese Frage ist nach der Rechtsprechung des EGMR und des Bundesgerichts allein nach schweizerischem Recht zu beantworten. Der EGMR prüft nur, aber immerhin, ob das Verfahren insgesamt fair im Sinne von Art. 6 Ziff. 1 EMRK war (vgl. BGE 143 IV 387 E. 4.3 ; 143 I 377 E. 5; je mit Hinweis auf das Urteil des EGMR</w:t>
      </w:r>
    </w:p>
    <w:p>
      <w:r>
        <w:t>Vukota-Bojic gegen Schweiz vom 18. Oktober 2016 [Nr. 61838/10], §§ 91, 93 f. und 96). Vorliegend gelangte der EGMR zum Schluss, dass die Verwendung der im Rahmen der Observation gewonnenen Beweismittel nicht gegen die in Art. 6 Ziff. 1 EMRK garantierten Anforderungen an die Fairness verstösst (Urteil des EGMR</w:t>
      </w:r>
    </w:p>
    <w:p>
      <w:r>
        <w:t>Kazimir gegen Schweiz , a.a.O., §§ 30 ff.), womit eine Revision des hier interessierenden Urteils des Bundesgerichts wegen Verletzung von Art. 6 EMRK von vornherein ausscheidet (vgl. Art. 122 lit. a BGG ; Urteil 9F_4/2024 vom 20. März 2024 E. 3.1).</w:t>
      </w:r>
    </w:p>
    <w:p>
      <w:r>
        <w:rPr>
          <w:b/>
        </w:rPr>
        <w:t>E. 2.3.3</w:t>
      </w:r>
    </w:p>
    <w:p>
      <w:r>
        <w:t>Es ist also nach dem schweizerischen Recht zu prüfen, ob aus der festgestellten EMRK-Widrigkeit ein Beweisverwertungsverbot folgt. Das Bundesgericht hielt im zu revidierenden Urteil zwar zu Unrecht fest, dass Art. 8 EMRK nicht verletzt sei. Jedoch führte es mit Hinweis auf seine publizierte Rechtsprechung ebenso aus, dass private Observationen im Gesetz nicht vorgesehen seien und Bundesrecht verletzen könnten, was im Strafprozess zu berücksichtigen sei. Daraus folge aber nicht, dass rechtswidrig (d.h. ohne ausreichende gesetzliche Grundlage) erhobene Beweismittel automatisch strafprozessual unverwertbar wären. Ergebnisse von Observationen seien keine verbotenen Beweismittel im Sinne von Art. 140 StPO . Die Rechtsprechung sehe indessen vor, dass die anhand einer widerrechtlichen Observation gesammelten Materialien gestützt auf eine sorgfältige Interessenabwägung verwertbar sein können. Zu prüfen sei insoweit, ob die Vorinstanz die Voraussetzungen für eine Verwertbarkeit des Observationsmaterials aufgrund ihrer Interessenabwägung zu Recht als gegeben erachtet habe. Dabei sei erneut anzumerken, dass die Vorinstanz sich auf zwei rechtskräftige Bundesgerichtsurteile, nämlich den Rückweisungsentscheid und das Urteil der [damaligen] II. sozialrechtlichen Abteilung, habe stützen können. Die Vorinstanz prüfe denn auch die Frage, ob die neuen, im sozialrechtlichen Verfahren gewonnenen Beweismittel, namentlich das MEDAS-Gutachten, im Strafverfahren verwertet werden dürften. Sie bejahe diese Frage mit ausführlicher Begründung und messe dem Gutachten uneingeschränkte Beweiskraft zu. Sie qualifiziere es auch in materieller Hinsicht als tauglich, sodass darauf wie auf ein (straf-) gerichtlich eingeholtes Gutachten abgestellt werden könne. Die Vorinstanz halte mit Recht fest, dass von Privaten rechtswidrig erlangte Beweismittel nur verwertbar seien, wenn sie von den Strafverfolgungsbehörden rechtmässig hätten erlangt werden können und kumulativ dazu eine Interessenabwägung für deren Verwertung spreche. Die Vorinstanz nehme an, die Strafverfolgungsbehörden hätten gestützt auf eine Strafanzeige der Basler Versicherungen eine Überwachung in die Wege leiten können. Sozialversicherungsbetrug über mehrere Jahre hinweg erfülle zweifellos das Kriterium der schweren Straftat. Das sei, so das Bundesgericht, im Sinne von Art. 141 Abs. 2 StPO und auch unter dem Gesichtspunkt einer Fernwirkung zutreffend (Urteil 6B_14/2018 vom 8. März 2019 E. 2.6.4 mit Hinweisen).</w:t>
      </w:r>
    </w:p>
    <w:p>
      <w:r>
        <w:rPr>
          <w:b/>
        </w:rPr>
        <w:t>E. 2.3.4</w:t>
      </w:r>
    </w:p>
    <w:p>
      <w:r>
        <w:t>Daraus ergibt sich, dass sich das Bundesgericht im zu revidierenden Urteil bereits mit der Frage, ob aus der nunmehr festgestellten EMRK-Widrigkeit nach schweizerischem Recht ein Beweisverwertungsverbot folgt, befasst und sie gestützt auf die publizierte Rechtsprechung und mit Verweis auf die vorinstanzlichen Erwägungen verneint hat. An der bundesgerichtlichen Rechtsprechung, wonach die anhand einer widerrechtlichen Observation von Privaten gesammelten Materialien gestützt auf eine sorgfältige Interessenabwägung verwertbar sein können, hat sich seither nichts geändert (vgl. BGE 143 IV 387 E. 4.2 ff. ; 143 I 377 E. 5; Urteile 6B_1242/2020 vom 24. Oktober 2022 E. 3.3.1; 6B_1249/2019 vom 6. Mai 2020 E. 2.4.4; 6B_428/2018 vom 31. Juli 2019 E. 1.4; 6B_739/2018 vom 12. April 2019 E. 1.3). Es ist damit nicht auf die Beurteilung des Bundesgerichts im zu revidierenden Urteil zurückzukommen, zumal sich der Gesuchsteller nicht mit der diesbezüglichen Begründung des Bundesgerichts oder der Vorinstanz auseinandersetzt (vgl. Gesuch S. 6 f.). Er beschränkt sich darauf, geltend zu machen, dass von Privaten deliktisch erlangte Beweise nach dem zum Zeitpunkt der Observationen geltenden kantonalen Recht grundsätzlich von den Strafverfolgungsbehörden nicht zu beachten gewesen seien, ohne jedoch darzulegen, welche Norm konkret verletzt worden sein soll.</w:t>
      </w:r>
    </w:p>
    <w:p>
      <w:r>
        <w:rPr>
          <w:b/>
        </w:rPr>
        <w:t>E. 2.3.5</w:t>
      </w:r>
    </w:p>
    <w:p>
      <w:r>
        <w:t>Daraus ergibt sich, dass das Verfahren vor Bundesgericht selbst in Berücksichtigung der Konventionsverletzung keinen anderen Verlauf genommen hätte, was das Bundesgericht bereits im zu revidierenden Urteil festhielt. Damit ist die Revision weder geeignet noch notwendig, um über die finanzielle Abgeltung hinaus fortbestehende, konkrete nachteilige Auswirkungen der Konventionsverletzung im Rahmen des ursprünglichen Verfahrens zu beseitigen. Folglich bleibt es bei der vom EGMR ausgesprochenen, die Folgen der Konventionsverletzung ausgleichenden Entschädigung.</w:t>
      </w:r>
    </w:p>
    <w:p>
      <w:r>
        <w:rPr>
          <w:b/>
        </w:rPr>
        <w:t>E. 3</w:t>
      </w:r>
    </w:p>
    <w:p>
      <w:r>
        <w:t>Das Revisionsgesuch ist abzuweisen, soweit darauf eingetreten werden kann.</w:t>
      </w:r>
    </w:p>
    <w:p>
      <w:r>
        <w:t>Das Gesuch des Beschwerdeführers um unentgeltliche Rechtspflege und Verbeiständung ist gutzuheissen. Seine Bedürftigkeit ist ausgewiesen und sein Gesuch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