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7/2012 vom 24. September 2012</w:t>
      </w:r>
    </w:p>
    <w:p>
      <w:r>
        <w:t>Bundesgericht, 2012-09-24, DE</w:t>
      </w:r>
    </w:p>
    <w:p>
      <w:r>
        <w:rPr>
          <w:b/>
        </w:rPr>
        <w:t xml:space="preserve">Quelle: </w:t>
      </w:r>
      <w:r>
        <w:t>https://mcp.opencaselaw.ch/entscheid/bger_6F_7_2012</w:t>
      </w:r>
    </w:p>
    <w:p>
      <w:r>
        <w:t>FR: TF 6F 7/2012 du 24 septembre 2012</w:t>
      </w:r>
    </w:p>
    <w:p>
      <w:r>
        <w:t>IT: TF 6F 7/2012 del 24 settembre 2012</w:t>
      </w:r>
    </w:p>
    <w:p>
      <w:pPr>
        <w:pStyle w:val="Heading2"/>
      </w:pPr>
      <w:r>
        <w:t>Regeste</w:t>
      </w:r>
    </w:p>
    <w:p>
      <w:r>
        <w:t>Revisionsgesuch gegen das Urteil des Bundesgerichts 6B_220/2012 vom 24. Februar 2011 | Straftaten</w:t>
      </w:r>
    </w:p>
    <w:p>
      <w:pPr>
        <w:pStyle w:val="Heading2"/>
      </w:pPr>
      <w:r>
        <w:t>Erwägungen</w:t>
      </w:r>
    </w:p>
    <w:p>
      <w:r>
        <w:rPr>
          <w:b/>
        </w:rPr>
        <w:t>E. 1</w:t>
      </w:r>
    </w:p>
    <w:p>
      <w:r>
        <w:t>Nach Art. 121 lit. c BGG kann die Revision verlangt werden, wenn einzelne Anträge unbeurteilt geblieben sind. Gemäss Art. 68 Abs. 2 BGG wird die unterliegende Partei in der Regel verpflichtet, der obsiegenden Partei nach Massgabe des Tarifs des Bundesgerichts alle durch den Rechtsstreit verursachten notwendigen Kosten zu ersetzen. Wie sich aus dem Urteil 6B_220/2011 Bst. D ergibt, reichte die damalige Beschwerdegegnerin 2 und heutige Gesuchstellerin eine Vernehmlassung ein. Sie obsiegte mit ihrem Antrag, die Beschwerde sei unter Kosten- und Entschädigungsfolge zulasten des Gesuchsgegners abzuweisen. Dieser Antrag blieb unbeurteilt. Das Revisionsgesuch ist begründet.</w:t>
      </w:r>
    </w:p>
    <w:p>
      <w:r>
        <w:rPr>
          <w:b/>
        </w:rPr>
        <w:t>E. 2</w:t>
      </w:r>
    </w:p>
    <w:p>
      <w:r>
        <w:t>Die Gesuchstellerin hat einen Anspruch auf Parteientschädigung, für welche der Gesuchsgegner grundsätzlich aufzukommen hat. Ein Grund, von dieser Regel im vorliegenden Verfahren abzuweichen, ist nicht ersichtlich und wird vom Gesuchsgegner in seiner Vernehmlassung, in der er insbesondere Kritik am vorausgegangenen Bundesgerichtsurteil übt, auch nicht geltend gemacht.</w:t>
      </w:r>
    </w:p>
    <w:p>
      <w:r>
        <w:rPr>
          <w:b/>
        </w:rPr>
        <w:t>E. 3</w:t>
      </w:r>
    </w:p>
    <w:p>
      <w:r>
        <w:t>Der Gesuchsgegner hat der Gesuchstellerin im Verfahren 6B_220/2011 eine angemessene Parteientschädigung auszurichten. Für das Revisionsverfahren sind keine Kosten zu erheben. Die Gesuchsgegnerin unterliegt mit ihrem Antrag auf Abweisung des Revisionsgesuchs. Sie hat mit ihrer Vernehmlassung das Verfahren jedoch weder veranlasst noch dieses zusätzlich erschwert. Die Gesuchstellerin ist daher für das Revisionsverfahren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