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7/2008 vom 8. Juli 2008</w:t>
      </w:r>
    </w:p>
    <w:p>
      <w:r>
        <w:t>Bundesgericht, 2008-07-08, FR</w:t>
      </w:r>
    </w:p>
    <w:p>
      <w:r>
        <w:rPr>
          <w:b/>
        </w:rPr>
        <w:t xml:space="preserve">Quelle: </w:t>
      </w:r>
      <w:r>
        <w:t>https://mcp.opencaselaw.ch/entscheid/bger_6F_7_2008</w:t>
      </w:r>
    </w:p>
    <w:p>
      <w:r>
        <w:t>FR: TF 6F 7/2008 du 8 juillet 2008</w:t>
      </w:r>
    </w:p>
    <w:p>
      <w:r>
        <w:t>IT: TF 6F 7/2008 del 8 luglio 2008</w:t>
      </w:r>
    </w:p>
    <w:p>
      <w:pPr>
        <w:pStyle w:val="Heading2"/>
      </w:pPr>
      <w:r>
        <w:t>Regeste</w:t>
      </w:r>
    </w:p>
    <w:p>
      <w:r>
        <w:t>Révision de l'arrêt du Tribunal fédéral du 28 mai 2008 (6F_2/2008) | Infractions</w:t>
      </w:r>
    </w:p>
    <w:p>
      <w:pPr>
        <w:pStyle w:val="Heading2"/>
      </w:pPr>
      <w:r>
        <w:t>Erwägungen</w:t>
      </w:r>
    </w:p>
    <w:p>
      <w:r>
        <w:rPr>
          <w:b/>
        </w:rPr>
        <w:t>E. 1</w:t>
      </w:r>
    </w:p>
    <w:p>
      <w:r>
        <w:t>Le requérant fait notamment valoir un moyen prévu à l' art. 121 let. a LTF . Il soutient, en effet, que le juge fédéral Hans Wiprächtiger, qui a siégé dans sa cause les 22 février et 18 mai 2008 en qualité de juge présidant, en remplacement du juge fédéral Roland Schneider, empêché, était prévenu contre lui et qu'il aurait dès lors dû se récuser.</w:t>
      </w:r>
    </w:p>
    <w:p>
      <w:r>
        <w:rPr>
          <w:b/>
        </w:rPr>
        <w:t>E. 1.1</w:t>
      </w:r>
    </w:p>
    <w:p>
      <w:r>
        <w:t>Il ressort des documents publiés sur internet, auxquels il est fait référence dans la demande, que le requérant a eu connaissance des faits sur lesquels il fonde sa crainte de partialité avant le 29 mai 2007. Soulevé plus de trente jours après la notification de l'arrêt au défenseur du requérant, ce moyen est dès lors tardif et, comme tel, irrecevable, dans la mesure où il est dirigé contre l'arrêt du 22 février 2008.</w:t>
      </w:r>
    </w:p>
    <w:p>
      <w:r>
        <w:rPr>
          <w:b/>
        </w:rPr>
        <w:t>E. 1.2</w:t>
      </w:r>
    </w:p>
    <w:p>
      <w:r>
        <w:t>Par ailleurs, les parties au procès pénal sont tenues de se comporter conformément aux règles de la bonne foi (cf. art. 5 al. 3 Cst. ). En particulier, la partie qui s'aperçoit qu'une règle de procédure est violée ou va être violée à son détriment ne saurait laisser la procédure suivre son cours sans réagir, dans le seul but de se réserver un moyen de nullité ou de révision pour le cas où le jugement à intervenir ne la satisferait pas ( ATF 119 Ia 221 consid. 5a p. 228 s.; 122 I 97 consid. 3a/aa p. 99). Les manoeuvres dilatoires de cette sorte sont inadmissibles (cf. ATF 117 Ia 491 consid. 2a p. 495). Lorsqu'il a déposé sa demande de révision du 17 mars 2008, le requérant n'a pas demandé la récusation du juge fédéral Hans Wiprächtiger, alors qu'il savait pertinemment que ce magistrat était membre de la cour de céans, en particulier qu'il avait siégé dans sa cause le 22 février précédent. Fondé sur des faits dont il avait déjà connaissance au moment du dépôt de sa première demande de révision, le moyen que le requérant veut tirer de la participation du juge fédéral Hans Wiprächtiger à l'arrêt du 28 mai 2008 est dès lors abusif et, comme tel, également irrecevable ( art. 42 al. 7 LTF ).</w:t>
      </w:r>
    </w:p>
    <w:p>
      <w:r>
        <w:rPr>
          <w:b/>
        </w:rPr>
        <w:t>E. 2</w:t>
      </w:r>
    </w:p>
    <w:p>
      <w:r>
        <w:t>Pour le surplus, le requérant remet en cause le bien-fondé des arrêts des 22 février et 28 mai 2008, mais ne soulève aucun motif de révision prévu aux art. 121 à 123 LTF. La présente demande de révision est ainsi entièrement irrecevable.</w:t>
      </w:r>
    </w:p>
    <w:p>
      <w:r>
        <w:rPr>
          <w:b/>
        </w:rPr>
        <w:t>E. 3</w:t>
      </w:r>
    </w:p>
    <w:p>
      <w:r>
        <w:t>Comme sa demande de révision était dénuée de chance de succès, le requérant doit être débouté de sa demande d'assistance judiciaire ( art. 64 al. 1 LTF , a contrario) et supporter les frais de justice ( art. 66 al. 1 LTF ).</w:t>
      </w:r>
    </w:p>
    <w:p>
      <w:r>
        <w:rPr>
          <w:b/>
        </w:rPr>
        <w:t>E. 4</w:t>
      </w:r>
    </w:p>
    <w:p>
      <w:r>
        <w:t>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