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6F_6/2018 vom 9. März 2018</w:t>
      </w:r>
    </w:p>
    <w:p>
      <w:r>
        <w:t>Bundesgericht, 2018-03-09, FR</w:t>
      </w:r>
    </w:p>
    <w:p>
      <w:r>
        <w:rPr>
          <w:b/>
        </w:rPr>
        <w:t xml:space="preserve">Quelle: </w:t>
      </w:r>
      <w:r>
        <w:t>https://mcp.opencaselaw.ch/entscheid/bger_6F_6_2018</w:t>
      </w:r>
    </w:p>
    <w:p>
      <w:r>
        <w:t>FR: TF 6F_6/2018 du 9 mars 2018</w:t>
      </w:r>
    </w:p>
    <w:p>
      <w:r>
        <w:t>IT: TF 6F_6/2018 del 9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6B_1221/2017 rendu le 13 novembre 2017, le Tribunal fédéral a déclaré irrecevable à défaut de qualité pour recourir, le recours de X.________ contre l'arrêt rendu le 4 septembre 2017 par la Chambre des recours pénale du Tribunal cantonal vaudois dans la procédure PE15.009790-MAO.</w:t>
      </w:r>
    </w:p>
    <w:p>
      <w:r>
        <w:rPr>
          <w:b/>
        </w:rPr>
        <w:t>E. 2</w:t>
      </w:r>
    </w:p>
    <w:p>
      <w:r>
        <w:t>Le 11 janvier 2018, le Tribunal fédéral a déclaré irrecevable une première demande de révision formée par X.________ contre l'arrêt susmentionné du Tribunal fédéral (cf. arrêt 6F_25/2017).</w:t>
      </w:r>
    </w:p>
    <w:p>
      <w:r>
        <w:rPr>
          <w:b/>
        </w:rPr>
        <w:t>E. 3</w:t>
      </w:r>
    </w:p>
    <w:p>
      <w:r>
        <w:t>Ce nonobstant, la prénommée dépose une seconde demande de révision à l'encontre de l'arrêt 6B_1221/2017 sans derechef se prévaloir de l'un des motifs de révision prévus par les art. 121 ss LTF , de sorte que celle-ci est irrecevable également. En particulier, la cour de céans observe que la date de réception de la première écriture du recours interjeté au Tribunal fédéral dans la procédure 6B_1221/2017 n'a eu aucune incidence sur la motivation de l'arrêt rendu le 13 novembre 2017, de sorte que les critiques soulevées à cet égard par la requérante sont dépourvues de toute pertinence, étant précisé, à titre superfétatoire, que la date de réception du recours par le Tribunal fédéral - en l'occurrence le 24 octobre 2017 - ne fait pas foi s'agissant de l'observation du délai de recours au Tribunal fédéral, mais bien celle de la remise de celui-là à La Poste Suisse - en l'occurrence le 23 octobre 2017 - conformément à l' art. 48 al. 1 LTF , raison pour laquelle le recours déposé dans la procédure 6B_1221/2017 a été considéré comme l'ayant été en temps utile le 23 octobre 2017.</w:t>
      </w:r>
    </w:p>
    <w:p>
      <w:r>
        <w:rPr>
          <w:b/>
        </w:rPr>
        <w:t>E. 4</w:t>
      </w:r>
    </w:p>
    <w:p>
      <w:r>
        <w:t>Comme les conclusions de la requête étaient d'emblée vouées à l'échec, l'assistance judiciaire ne peut pas être accordée ( art. 64 al. 1 LTF ). La requérante, qui succombe, supporte les frais judiciaires ( art. 66 al. 1 LTF ), réduits pour tenir compte de sa situation financière laquelle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