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4/2013 vom 10. Juni 2013</w:t>
      </w:r>
    </w:p>
    <w:p>
      <w:r>
        <w:t>Bundesgericht, 2013-06-10, DE</w:t>
      </w:r>
    </w:p>
    <w:p>
      <w:r>
        <w:rPr>
          <w:b/>
        </w:rPr>
        <w:t xml:space="preserve">Quelle: </w:t>
      </w:r>
      <w:r>
        <w:t>https://mcp.opencaselaw.ch/entscheid/bger_6F_4_2013</w:t>
      </w:r>
    </w:p>
    <w:p>
      <w:r>
        <w:t>FR: TF 6F 4/2013 du 10 juin 2013</w:t>
      </w:r>
    </w:p>
    <w:p>
      <w:r>
        <w:t>IT: TF 6F 4/2013 del 10 giugno 2013</w:t>
      </w:r>
    </w:p>
    <w:p>
      <w:pPr>
        <w:pStyle w:val="Heading2"/>
      </w:pPr>
      <w:r>
        <w:t>Regeste</w:t>
      </w:r>
    </w:p>
    <w:p>
      <w:r>
        <w:t>Gesuch um Revision des Urteils des Schweizerischen Bundesgerichts vom 30. Dezember 2010 (6B_987/2010) | Strafprozess</w:t>
      </w:r>
    </w:p>
    <w:p>
      <w:pPr>
        <w:pStyle w:val="Heading2"/>
      </w:pPr>
      <w:r>
        <w:t>Erwägungen</w:t>
      </w:r>
    </w:p>
    <w:p>
      <w:r>
        <w:rPr>
          <w:b/>
        </w:rPr>
        <w:t>E. 1</w:t>
      </w:r>
    </w:p>
    <w:p>
      <w:r>
        <w:t>Der Gesuchsteller wurde mit Verfügung vom 2. April 2013 aufgefordert, dem Bundesgericht spätestens am 22. April 2013 einen Kostenvorschuss von Fr. 2'000.-- einzuzahlen. Am 15. April 2013 teilte der Gesuchsteller mit, er habe als einziges Einkommen eine AHV-Rente und kein Vermögen. Die Eingabe war als Gesuch um unentgeltliche Rechtspflege entgegenzunehmen. Da es nicht hinreichend begründet war, wurde dem Gesuchsteller am 16. April 2013 mit einer entsprechenden Belehrung eine Frist zur Ergänzung bis zum 30. April 2013 angesetzt. Da der Gesuchsteller der Aufforderung innert Frist nicht nachkam, wies das Bundesgericht das Gesuch um unentgeltliche Rechtspflege mit Verfügung vom 13. Mai 2013 ab. Gleichzeitig wurde ihm die gesetzlich vorgeschriebene Nachfrist zur Bezahlung des Vorschusses bis zum 29. Mai 2013 angesetzt, ansonsten auf das Rechtsmittel nicht eingetreten werde. Am 17. Mai 2013 (Poststempel) sandte der Gesuchsteller dem Bundesgericht Informationen zu seinen Vermögensverhältnissen. Es geht indessen nicht an, zuvor Versäumtes nachzuholen, nachdem die Frist bereits abgelaufen ist und das Bundesgericht über die entsprechende Frage endgültig geurteilt hat. Die Eingabe ist verspätet und kann nicht mehr berücksichtigt werden. Innert Frist ging der Kostenvorschuss nicht ein. Androhungsgemäss ist auf das Revisionsgesuch nicht einzutreten.</w:t>
      </w:r>
    </w:p>
    <w:p>
      <w:r>
        <w:rPr>
          <w:b/>
        </w:rPr>
        <w:t>E. 2</w:t>
      </w:r>
    </w:p>
    <w:p>
      <w:r>
        <w:t>Die Gerichtskosten sind dem Gesuchsteller aufzuerlegen ( Art. 66 Abs. 1 BGG ). Bei deren Höhe ist der trölerischen Art der Prozessführung des Gesuchstellers Rechnung zu tragen ( Art. 65 Abs. 2 BGG ). Den Gesuchsgegnern 2 und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