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6F_4/2012 vom 19. April 2012</w:t>
      </w:r>
    </w:p>
    <w:p>
      <w:r>
        <w:t>Bundesgericht, 2012-04-19, FR</w:t>
      </w:r>
    </w:p>
    <w:p>
      <w:r>
        <w:rPr>
          <w:b/>
        </w:rPr>
        <w:t xml:space="preserve">Quelle: </w:t>
      </w:r>
      <w:r>
        <w:t>https://mcp.opencaselaw.ch/entscheid/bger_6F_4_2012</w:t>
      </w:r>
    </w:p>
    <w:p>
      <w:r>
        <w:t>FR: TF 6F_4/2012 du 19 avril 2012</w:t>
      </w:r>
    </w:p>
    <w:p>
      <w:r>
        <w:t>IT: TF 6F_4/2012 del 19 aprile 2012</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défaut de paiement, son recours est irrecevable ( art. 62 al. 3 LTF ).</w:t>
      </w:r>
    </w:p>
    <w:p>
      <w:r>
        <w:t>X.________ requiert la révision de l'arrêt du Tribunal fédéral suisse 6B_773/2011 du 4 janvier 2012. Invitée une première fois à verser une avance de frais de 2000 francs jusqu'au 13 mars 2012, elle ne s'est pas exécutée, se contentant d'adresser au président du Tribunal fédéral un courrier confirmant qu'elle souhaite l'annulation de l'arrêt du 4 janvier 2012 et dans le cadre duquel elle mentionne que ce n'est pas à elle de payer pour l'erreur prétendument commise dans cet arrêt, ce qui ne saurait être interprété comme une requête d'assistance judiciaire. Par ordonnance du 22 mars 2012, le président de la cour de céans lui a imparti un délai supplémentaire au 16 avril 2012, avec l'indication que celui-ci n'était pas prolongeable et qu'à défaut de paiement en temps utile le recours serait irrecevable. La requérante ne s'est pas exécutée mais a réitéré la réponse faite à la première ordonnance fixant l'avance de frais.</w:t>
      </w:r>
    </w:p>
    <w:p>
      <w:r>
        <w:rPr>
          <w:b/>
        </w:rPr>
        <w:t>E. 2</w:t>
      </w:r>
    </w:p>
    <w:p>
      <w:r>
        <w:t>La requérante, qui succombe, supportera les frais de justice ( art. 64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