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6F_38/2025 vom 10. Dezember 2025</w:t>
      </w:r>
    </w:p>
    <w:p>
      <w:r>
        <w:t>Bundesgericht, 2025-12-10, FR</w:t>
      </w:r>
    </w:p>
    <w:p>
      <w:r>
        <w:rPr>
          <w:b/>
        </w:rPr>
        <w:t xml:space="preserve">Quelle: </w:t>
      </w:r>
      <w:r>
        <w:t>https://mcp.opencaselaw.ch/entscheid/bger_6F_38_2025</w:t>
      </w:r>
    </w:p>
    <w:p>
      <w:r>
        <w:t>FR: TF 6F_38/2025 du 10 décembre 2025</w:t>
      </w:r>
    </w:p>
    <w:p>
      <w:r>
        <w:t>IT: TF 6F_38/2025 del 10 dicembre 2025</w:t>
      </w:r>
    </w:p>
    <w:p>
      <w:pPr>
        <w:pStyle w:val="Heading2"/>
      </w:pPr>
      <w:r>
        <w:t>Erwägungen</w:t>
      </w:r>
    </w:p>
    <w:p>
      <w:r>
        <w:rPr>
          <w:b/>
        </w:rPr>
        <w:t>E. 1</w:t>
      </w:r>
    </w:p>
    <w:p>
      <w:r>
        <w:t>Les exigences de motivation découlant de l' art. 42 al. 2 LTF s'appliquent également aux demandes de révision, si bien qu'il incombe à la partie requérante de mentionner le motif de révision dont elle se prévaut et d'expliquer en quoi ce motif serait réalisé, sous peine de voir sa demande déclarée irrecevable (cf. ATF 147 III 238 consid. 1.2.1; voir encore, parmi d'autres, arrêts 6F_1/2024 du 3 avril 2024 consid. 3; 6F_35/2023 du 20 octobre 2023 consid. 1; 6F_25/2023 du 29 août 2023 consid. 2).</w:t>
      </w:r>
    </w:p>
    <w:p>
      <w:r>
        <w:rPr>
          <w:b/>
        </w:rPr>
        <w:t>E. 2</w:t>
      </w:r>
    </w:p>
    <w:p>
      <w:r>
        <w:t>En l'espèce, l'on cherche en vain dans les brèves écritures de la requérante une quelconque mention de l'un des motifs de révision prévus par les art. 121 ss LTF , dispositions auxquelles l'intéressée ne se réfère d'ailleurs pas. La requérante se limite, en substance, à se plaindre de ne pas avoir été crue et comprise, de ne pas avoir de compétences en droit pénal, et à alléguer, sans autre développement, un déni de justice, sans que l'on comprenne si elle entend diriger sa critique contre l'arrêt cantonal du 28 août 2025 ou contre l'arrêt du 10 octobre 2025, qu'un policier aurait relaté des mensonges à son égard, que les droits humains auraient été bafoués, et que sa condamnation reposerait sur un mensonge. Ce faisant, l'intéressée n'identifie ni ne démontre à satisfaction de droit un quelconque motif qui permettrait de demander la révision de l'arrêt entrepris.</w:t>
      </w:r>
    </w:p>
    <w:p>
      <w:r>
        <w:rPr>
          <w:b/>
        </w:rPr>
        <w:t>E. 3</w:t>
      </w:r>
    </w:p>
    <w:p>
      <w:r>
        <w:t>Faute pour la requérante de présenter une motivation répondant aux exigences déduites de l' art. 42 al. 2 LTF , la demande de révision est irrecevable. Vu l'ampleur particulièrement modeste de la cause, il peut exceptionnellement être statué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