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6F_36/2019 vom 6. Mai 2020</w:t>
      </w:r>
    </w:p>
    <w:p>
      <w:r>
        <w:t>Bundesgericht, 2020-05-06, DE</w:t>
      </w:r>
    </w:p>
    <w:p>
      <w:r>
        <w:rPr>
          <w:b/>
        </w:rPr>
        <w:t xml:space="preserve">Quelle: </w:t>
      </w:r>
      <w:r>
        <w:t>https://mcp.opencaselaw.ch/entscheid/bger_6F_36_2019</w:t>
      </w:r>
    </w:p>
    <w:p>
      <w:r>
        <w:t>FR: TF 6F_36/2019 du 6 mai 2020</w:t>
      </w:r>
    </w:p>
    <w:p>
      <w:r>
        <w:t>IT: TF 6F_36/2019 del 6 maggio 2020</w:t>
      </w:r>
    </w:p>
    <w:p>
      <w:pPr>
        <w:pStyle w:val="Heading2"/>
      </w:pPr>
      <w:r>
        <w:t>Erwägungen</w:t>
      </w:r>
    </w:p>
    <w:p>
      <w:r>
        <w:rPr>
          <w:b/>
        </w:rPr>
        <w:t>E. 1.1</w:t>
      </w:r>
    </w:p>
    <w:p>
      <w:r>
        <w:t>Der Gesuchsteller beruft sich auf Art. 121 lit. d BGG . Das Bundesgericht habe im Verfahren 6B_582/2019 erhebliche Tatsachen nicht berücksichtigt, Aktenstücke von verfahrensentscheidender Bedeutung übersehen oder mit einem falschen Wortlaut wahrgenommen. Er macht im Wesentlichen geltend, in den kantonalen Akten seien in act. 11.2.05 zwei Arztzeugnisse, eines vom 13. Juni 2014 und eines vom 17. Januar 2017, abgelegt bzw. abgelegt gewesen, was auch das Kantonsgericht nicht in Abrede stelle. In seiner Beschwerde an das Kantonsgericht habe er denn auch ausgeführt, die Arztzeugnisse würden den kausalen Zusammenhang zwischen der Erkrankung und den Strafverfahren belegen. Aus act. 11.2.05 gehe nämlich hervor, dass er vom 20. November 2013 bis zum 23. Januar 2014 in stationärer Behandlung gewesen sei, danach die Weiterbehandlung ambulant stattgefunden habe und dass in den psychotherapeutischen Einzelgesprächen vor allem die gerichtlichen Auseinandersetzungen mit der Nachbarschaft thematisiert worden seien. Er habe in seiner Beschwerde an das Bundesgericht im Verfahren 6B_582/2019 vorgebracht, dass die Staatsanwaltschaft Höfe rechtsrelevante Dokumente verloren, allenfalls auch beseitigt habe. Auch im Parallelverfahren, das seiner Selbstverteidigung diene, seien Akten abhanden gekommen. Er habe seine Entschädigungs- und Genugtuungsansprüche rechtsgenügend erbracht und mit einem Arztzeugnis belegt.</w:t>
      </w:r>
    </w:p>
    <w:p>
      <w:r>
        <w:rPr>
          <w:b/>
        </w:rPr>
        <w:t>E. 1.2</w:t>
      </w:r>
    </w:p>
    <w:p>
      <w:r>
        <w:t>Gemäss Art. 121 lit. d BGG kann die Revision eines Entscheids des Bundesgerichts namentlich verlangt werden, wenn das Gericht in den Akten liegende erhebliche Tatsachen aus Versehen nicht berücksichtigt hat. Die Revision dient nicht der Korrektur einer angeblich unrichtigen rechtlichen Würdigung oder Rechtsauffassung des Bundesgerichts (vgl. BGE 122 II 17 E. 3 S. 18 f.; NIKLAUS OBERHOLZER, in: Seiler/von Werdt/Güngerich/Oberholzer, Bundesgerichtsgesetz [BGG], 2. Aufl. 2015, N. 21 zu Art. 121 BGG ; DOMINIK VOCK, in: Spühler und andere [Hrsg.], Bundesgerichtsgesetz, Praxiskommentar, 2. Aufl. 2013, N. 5 zu Art. 121 BGG ; ELISABETH ESCHER, in: Basler Kommentar, Bundesgerichtsgesetz, 3. Aufl. 2018, N. 9 zu Art. 121 BGG ).</w:t>
      </w:r>
    </w:p>
    <w:p>
      <w:r>
        <w:rPr>
          <w:b/>
        </w:rPr>
        <w:t>E. 1.3</w:t>
      </w:r>
    </w:p>
    <w:p>
      <w:r>
        <w:t>Das Revisionsgesuch erweist sich als offensichtlich unbegründet, soweit darauf überhaupt eingetreten werden kann. Der Argumentationslinie des Gesuchstellers folgend, erachtet er seine Entschädigungs- sowie Genugtuungsansprüche, namentlich den natürlichen Kausalzusammenhang zwischen seiner Erkrankung und den eingestellten Strafverfahren, als hinreichend begründet und insbesondere gestützt auf das Arztzeugnis vom 17. Januar 2017 als belegt. Dem kann nicht gefolgt werden. An der Sache vorbei gehen die Vorbringen des Gesuchstellers hinsichtlich der Aktenführung der Staatsanwaltschaft Höfe und seine Vermutung, dieser seien möglicherweise (weitere) wesentliche Akten abhanden gekommen bzw. seine diesbezügliche Rüge der Verletzung seines Anspruchs auf rechtliches Gehör. Wie er selber erörtert, haben sowohl die Staatsanwaltschaft als auch das Kantonsgericht das Arztzeugnis vom 17. Januar 2017 zur Kenntnis genommen (kantonale Akten act. 11.2.05). Damit macht selbst der Gesuchsteller nicht geltend, das Kantonsgericht habe das fragliche Zeugnis nicht berücksichtigt. Weiter geht er zu Unrecht davon aus, das Bundesgericht habe seine Beschwerde in Strafsachen im Urteil 6B_582/2019 vom 24. September 2019 deshalb abgewiesen, soweit es darauf eingetreten ist, weil er im bundesgerichtlichen Verfahren das Arztzeugnis vom 17. Januar 2017 nicht erneut eingereicht hat oder weil es an der von ihm bezeichneten Aktenstelle in den kantonalen Akten nicht auffindbar war. Vielmehr erwog das Bundesgericht, ob zwischen der psychischen Erkrankung des Gesuchstellers und den damit zusammenhängenden Folgen, wie dem geltend gemachten Verdienstausfall, und den eingestellten Strafverfahren ein natürlicher Kausalzusammenhang bestehe, sei eine Tatfrage. Das Kantonsgericht verfalle nicht in Willkür, wenn sie den Kausalzusammenhang zwischen den eingestellten Strafverfahren und dem vom Gesuchsteller geltend gemachten Schaden bzw. der Genugtuung verneine (E. 2.3). Die Abweisung seiner Beschwerde in Strafsachen erfolgte daher nicht aus versehentlicher Nichtberücksichtigung in den Akten liegender Tatsachen. Soweit sich der Gesuchsteller mit seinen (weiteren) Ausführungen gegen die bundesgerichtlichen Erwägungen wendet, verkennt er, dass die Revision ihm nicht die Korrektur einer angeblich unrichtigen rechtlichen Würdigung oder Rechtsauffassung des Bundesgerichts ermöglicht (E. 1.2 hiervor).</w:t>
      </w:r>
    </w:p>
    <w:p>
      <w:r>
        <w:rPr>
          <w:b/>
        </w:rPr>
        <w:t>E. 2</w:t>
      </w:r>
    </w:p>
    <w:p>
      <w:r>
        <w:t>Das Revisionsgesuch ist abzuweisen, soweit darauf eingetreten werden kann. Die 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