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6F_33/2020 vom 6. Januar 2021</w:t>
      </w:r>
    </w:p>
    <w:p>
      <w:r>
        <w:t>Bundesgericht, 2021-01-06, DE</w:t>
      </w:r>
    </w:p>
    <w:p>
      <w:r>
        <w:rPr>
          <w:b/>
        </w:rPr>
        <w:t xml:space="preserve">Quelle: </w:t>
      </w:r>
      <w:r>
        <w:t>https://mcp.opencaselaw.ch/entscheid/bger_6F_33_2020</w:t>
      </w:r>
    </w:p>
    <w:p>
      <w:r>
        <w:t>FR: TF 6F_33/2020 du 6 janvier 2021</w:t>
      </w:r>
    </w:p>
    <w:p>
      <w:r>
        <w:t>IT: TF 6F_33/2020 del 6 gennaio 2021</w:t>
      </w:r>
    </w:p>
    <w:p>
      <w:pPr>
        <w:pStyle w:val="Heading2"/>
      </w:pPr>
      <w:r>
        <w:t>Erwägungen</w:t>
      </w:r>
    </w:p>
    <w:p>
      <w:r>
        <w:rPr>
          <w:b/>
        </w:rPr>
        <w:t>E. 1</w:t>
      </w:r>
    </w:p>
    <w:p>
      <w:r>
        <w:t>Das Bundesgericht trat mit Urteil 6B_967/2020 vom 26. Oktober 2020 auf eine Beschwerde des Gesuchstellers mangels hinreichender Begründung nicht ein.</w:t>
      </w:r>
    </w:p>
    <w:p>
      <w:r>
        <w:t>Der Gesuchsteller verlangt mit Eingabe vom 2. November 2020 die Revision des bundesgerichtlichen Urteils.</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w:t>
      </w:r>
    </w:p>
    <w:p>
      <w:r>
        <w:t>Allfällige Revisionsgründe sind in gedrängter Form darzulegen (vgl. Art. 42 Abs. 2 i.V.m. Art. 121 - 123 BGG ). Der Revisionsgrund hat sich auf den Gegenstand des zu revidierenden Urteils zu beziehen; handelt es sich dabei um einen Nichteintretensentscheid, muss der Revisionsgrund die Nichteintretensmotive beschlagen.</w:t>
      </w:r>
    </w:p>
    <w:p>
      <w:r>
        <w:rPr>
          <w:b/>
        </w:rPr>
        <w:t>E. 3</w:t>
      </w:r>
    </w:p>
    <w:p>
      <w:r>
        <w:t>Das Bundesgericht fällte am 26. Oktober 2020 einen Nichteintretensentscheid, weil die Beschwerde keine den gesetzlichen Anforderungen genügende Begründung enthielt. Diese formellrechtliche Würdigung lässt sich als solche im Revisionsverfahren nicht überprüfen. Kritik an der rechtlichen Behandlung der damaligen Beschwerde ist im Revisionsverfahren nicht zulässig. Der Gesuchsteller zeigt in seiner Eingabe vom 2. November 2020 nicht im Ansatz auf, dass und inwiefern das Bundesgericht mit seinem Nichteintretensentscheid und den diesen begründenden Erwägungen einen Revisionsgrund gemäss Art. 121 ff. BGG gesetzt haben könnte. Das Revisionsgesuch entbehrt einer tauglichen Begründung ( Art. 42 Abs. 2 BGG ). Darauf ist nicht einzutreten.</w:t>
      </w:r>
    </w:p>
    <w:p>
      <w:r>
        <w:rPr>
          <w:b/>
        </w:rPr>
        <w:t>E. 4</w:t>
      </w:r>
    </w:p>
    <w:p>
      <w:r>
        <w:t>Bei diesem Ausgang des Verfahrens trägt der Gesuchsteller die Gerichtskosten ( Art. 66 Abs. 1 BGG ). Der finanziellen Lage des Gesuchstellers ist bei der Bemessung der Gerichtskosten Rechnung zu tragen ( Art. 65 Abs. 2 BGG ).</w:t>
      </w:r>
    </w:p>
    <w:p>
      <w:r>
        <w:rPr>
          <w:b/>
        </w:rPr>
        <w:t>E. 5</w:t>
      </w:r>
    </w:p>
    <w:p>
      <w:r>
        <w:t>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