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6F_33/2018 vom 31. Oktober 2018</w:t>
      </w:r>
    </w:p>
    <w:p>
      <w:r>
        <w:t>Bundesgericht, 2018-10-31, FR</w:t>
      </w:r>
    </w:p>
    <w:p>
      <w:r>
        <w:rPr>
          <w:b/>
        </w:rPr>
        <w:t xml:space="preserve">Quelle: </w:t>
      </w:r>
      <w:r>
        <w:t>https://mcp.opencaselaw.ch/entscheid/bger_6F_33_2018</w:t>
      </w:r>
    </w:p>
    <w:p>
      <w:r>
        <w:t>FR: TF 6F_33/2018 du 31 octobre 2018</w:t>
      </w:r>
    </w:p>
    <w:p>
      <w:r>
        <w:t>IT: TF 6F_33/2018 del 31 ottobre 2018</w:t>
      </w:r>
    </w:p>
    <w:p>
      <w:pPr>
        <w:pStyle w:val="Heading2"/>
      </w:pPr>
      <w:r>
        <w:t>Erwägungen</w:t>
      </w:r>
    </w:p>
    <w:p>
      <w:r>
        <w:rPr>
          <w:b/>
        </w:rPr>
        <w:t>E. 1.1</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 Même si elle a des effets comparables, la restitution d'un délai après la notification de l'arrêt ne relève pas de la révision mais vise à procéder à la correction d'une omission (arrêt 9F_1/2016 du 19 février 2016 et la référence citée).</w:t>
      </w:r>
    </w:p>
    <w:p>
      <w:r>
        <w:t>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(arrêts 6F_28/2018 du 17 octobre 2018 consid. 2; 6B_169/2018 du 17 avril 2018 consid. 2).</w:t>
      </w:r>
    </w:p>
    <w:p>
      <w:r>
        <w:rPr>
          <w:b/>
        </w:rPr>
        <w:t>E. 1.2</w:t>
      </w:r>
    </w:p>
    <w:p>
      <w:r>
        <w:t>A l'appui de sa demande de restitution de délai, la requérante indique que son avocate a réclamé une procuration à sa curatrice et a tenté de joindre celle-ci à plusieurs reprises, sans succès jusqu'au 6 octobre 2018, date à laquelle la procuration a finalement été signée. Elle indique en outre les motifs pour lesquels sa curatrice aurait été trop occupée - jusqu'à la date précitée - pour répondre à son avocate.</w:t>
      </w:r>
    </w:p>
    <w:p>
      <w:r>
        <w:t>Cette argumentation est dénuée de pertinence. En effet, lorsque la partie a un mandataire, seul l'empêchement de celui-ci peut être pris en considération (cf. arrêt 4F_15/2017 du 30 novembre 2017 consid. 3.2.1 et les références citées). Or, la requérante ne prétend nullement que son avocate aurait été empêchée, en constatant l'absence de réponse de la part de sa curatrice, de réclamer - au plus tard le dernier jour du délai fixé par l'ordonnance du 19 septembre 2018 - la prolongation dudit délai. Une telle attitude, diligente, aurait par la suite permis à l'avocate de produire la procuration du 6 octobre 2018 sans laisser s'écouler le délai imparti.</w:t>
      </w:r>
    </w:p>
    <w:p>
      <w:r>
        <w:t>Les conditions d'une restitution du délai au sens de l' art. 50 al. 1 LTF ne sont dès lors pas remplies.</w:t>
      </w:r>
    </w:p>
    <w:p>
      <w:r>
        <w:rPr>
          <w:b/>
        </w:rPr>
        <w:t>E. 2</w:t>
      </w:r>
    </w:p>
    <w:p>
      <w:r>
        <w:t>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