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6F_33/2015 vom 10. Oktober 2016</w:t>
      </w:r>
    </w:p>
    <w:p>
      <w:r>
        <w:t>Bundesgericht, 2016-10-10, FR</w:t>
      </w:r>
    </w:p>
    <w:p>
      <w:r>
        <w:rPr>
          <w:b/>
        </w:rPr>
        <w:t xml:space="preserve">Quelle: </w:t>
      </w:r>
      <w:r>
        <w:t>https://mcp.opencaselaw.ch/entscheid/bger_6F_33_2015</w:t>
      </w:r>
    </w:p>
    <w:p>
      <w:r>
        <w:t>FR: TF 6F_33/2015 du 10 octobre 2016</w:t>
      </w:r>
    </w:p>
    <w:p>
      <w:r>
        <w:t>IT: TF 6F_33/2015 del 10 ottobre 2016</w:t>
      </w:r>
    </w:p>
    <w:p>
      <w:pPr>
        <w:pStyle w:val="Heading2"/>
      </w:pPr>
      <w:r>
        <w:t>Erwägungen</w:t>
      </w:r>
    </w:p>
    <w:p>
      <w:r>
        <w:rPr>
          <w:b/>
        </w:rPr>
        <w:t>E. 1</w:t>
      </w:r>
    </w:p>
    <w:p>
      <w:r>
        <w:t>Aux termes de l' art. 121 let . c LTF, la révision d'un arrêt du Tribunal fédéral peut être demandée si le tribunal n'a pas statué sur certaines conclusions. Cette condition est satisfaite notamment lorsque la partie qui a obtenu gain de cause fait valoir, à l'appui de sa demande de révision, qu'elle avait pris des conclusions tendant aux dépens et que le Tribunal fédéral a omis de lui allouer cette indemnisation ( ATF 111 Ia 155 consid. 2 p. 155 s.; arrêts 5F_10/2013 du 23 juillet 2013 consid. 1; 4F_11/2010 du 21 octobre 2010 consid. 1).</w:t>
      </w:r>
    </w:p>
    <w:p>
      <w:r>
        <w:rPr>
          <w:b/>
        </w:rPr>
        <w:t>E. 2</w:t>
      </w:r>
    </w:p>
    <w:p>
      <w:r>
        <w:t>En l'occurrence, la requérante affirme que la Cour de céans n'a pas statué sur la conclusion relative aux dépens contenue dans sa détermination du 9 novembre 2015 sur la requête de mesures provisionnelles.</w:t>
      </w:r>
    </w:p>
    <w:p>
      <w:r>
        <w:rPr>
          <w:b/>
        </w:rPr>
        <w:t>E. 2.1</w:t>
      </w:r>
    </w:p>
    <w:p>
      <w:r>
        <w:t>La requérante - intimée dans la cause 6B_866/2015 - n'avait pas été invitée à se déterminer sur le fond de la cause. On peut dès lors comprendre que le silence du Tribunal fédéral dans l'arrêt 6B_866/2015 sur l'octroi de dépens à la requérante constitue un refus implicite d'un tel octroi s'agissant du fond de la cause. L'arrêt n'a pas à être complété sur ce point.</w:t>
      </w:r>
    </w:p>
    <w:p>
      <w:r>
        <w:rPr>
          <w:b/>
        </w:rPr>
        <w:t>E. 2.2</w:t>
      </w:r>
    </w:p>
    <w:p>
      <w:r>
        <w:t>Reste la question de l'intervention de la requérante au stade de l'instruction du recours, le Tribunal fédéral l'ayant invitée à se déterminer sur les requêtes de mesures provisionnelles et d'effet suspensif formulées dans ce recours.</w:t>
      </w:r>
    </w:p>
    <w:p>
      <w:r>
        <w:t>En l'occurrence, un seul recours avait été déposé, mais contre deux décisions cantonales, de sorte que le Tribunal fédéral avait ouvert deux dossiers, le dossier 6B_865/2015 s'agissant de l'arrêt du 14 juillet 2015 et le dossier 6B_866/2015 s'agissant de l'arrêt du 17 juillet 2015. Cela étant, l'instruction des requêtes précitées s'est faite de manière jointe (cf. supra let. B). Il ressortait en outre clairement du recours que celui-ci s'attaquait principalement à la décision du 14 juillet 2015 et accessoirement à la décision du 17 juillet 2015. Dans leur motivation, les consorts B.________ ne requéraient ainsi qu'à titre accessoire de l'annulation de la première décision celle de la seconde décision. Leur conclusion formelle principale ne portait que sur l'annulation de la décision du 14 juillet 2015, la décision du 17 juillet 2015 n'étant mentionnée que dans les conclusions formulées " à titre préliminaire " afin d'en obtenir la suspension de l'exécution " comme dépendant de l'issue du présent recours ". Dans ses déterminations du 9 novembre 2015, la requérante a d'ailleurs souligné que les deux requêtes sur lesquelles elle était invitée à se déterminer étaient liées l'une à l'autre, le " recours et les mesures provisionnelles requises apparaissant n'avoir été formulés qu'être titre subsidiaire et conservatoire ". Dans ces circonstances, les frais engendrés par le travail causé par ces déterminations devaient être, cas échéant, indemnisés en une décision, prise au fond dans la cause principale, soit la cause 6B_865/2015.</w:t>
      </w:r>
    </w:p>
    <w:p>
      <w:r>
        <w:t>Il résulte de ce qui précède que l'absence de mention de la question de dépens dans l'arrêt 6B_866/2015 ne peut être comprise que comme le refus de statuer à ce moment là déjà sur cette question traitée conjointement avec la cause 6B_865/2015, cette question devant être tranchée dans la cause principale avec l'arrêt au fond. Tel a d'ailleurs été le cas et cela pour l'ensemble des opérations demandées à la requérante (cf. arrêt 6B_865/2015 consid. 6 et dispositif ch. 3). Que celle-ci, invitée par une ordonnance à se déterminer sur deux requêtes formées dans un seul recours, ait choisi de déposer deux déterminations distinctes ne suffit pas à lui donner le droit à deux décisions d'indemnisation.</w:t>
      </w:r>
    </w:p>
    <w:p>
      <w:r>
        <w:t>Il résulte de ce qui précède que le dispositif de l'arrêt 6B_866/2015 n'a pas à être complété.</w:t>
      </w:r>
    </w:p>
    <w:p>
      <w:r>
        <w:rPr>
          <w:b/>
        </w:rPr>
        <w:t>E. 3</w:t>
      </w:r>
    </w:p>
    <w:p>
      <w:r>
        <w:t>La requête de révision doit être rejetée, dans la mesure où elle est recevable.</w:t>
      </w:r>
    </w:p>
    <w:p>
      <w:r>
        <w:t>Au vu des circonstances d'espèces, il sera statué sans frais, ni octroi de dépens ( art. 66 al. 1 et art. 68 al. 1 LTF ).</w:t>
      </w:r>
    </w:p>
    <w:p>
      <w:r>
        <w:t>Au vu du sort de la requête, la demande de sursoir à la restitution des sûretés - eût-elle été recevable -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