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31/2021 vom 9. November 2021</w:t>
      </w:r>
    </w:p>
    <w:p>
      <w:r>
        <w:t>Bundesgericht, 2021-11-09, DE</w:t>
      </w:r>
    </w:p>
    <w:p>
      <w:r>
        <w:rPr>
          <w:b/>
        </w:rPr>
        <w:t xml:space="preserve">Quelle: </w:t>
      </w:r>
      <w:r>
        <w:t>https://mcp.opencaselaw.ch/entscheid/bger_6F_31_2021</w:t>
      </w:r>
    </w:p>
    <w:p>
      <w:r>
        <w:t>FR: TF 6F 31/2021 du 9 novembre 2021</w:t>
      </w:r>
    </w:p>
    <w:p>
      <w:r>
        <w:t>IT: TF 6F 31/2021 del 9 novembre 2021</w:t>
      </w:r>
    </w:p>
    <w:p>
      <w:pPr>
        <w:pStyle w:val="Heading2"/>
      </w:pPr>
      <w:r>
        <w:t>Regeste</w:t>
      </w:r>
    </w:p>
    <w:p>
      <w:r>
        <w:t>Revisionsgesuch gegen das Urteil des Schweizerischen Bundesgerichts vom 23. September 2021 (6B_946/2021) | Strafprozess</w:t>
      </w:r>
    </w:p>
    <w:p>
      <w:pPr>
        <w:pStyle w:val="Heading2"/>
      </w:pPr>
      <w:r>
        <w:t>Erwägungen</w:t>
      </w:r>
    </w:p>
    <w:p>
      <w:r>
        <w:rPr>
          <w:b/>
        </w:rPr>
        <w:t>E. 1</w:t>
      </w:r>
    </w:p>
    <w:p>
      <w:r>
        <w:t>Das Bundesgericht trat am 23. September 2021 auf eine Beschwerde des Gesuchstellers aus formellen Gründen nicht ein (Urteil 6B_946/2021). Der Gesuchsteller ersucht am 2. November 2021 um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23. September 2021 einen Nichteintretensentscheid, weil die Beschwerde keine den gesetzlichen Formerfordernissen genügende Begründung enthielt. Diese formellrechtliche Würdigung lässt sich als solche im Revisionsverfahren nicht überprüfen. Kritik an der rechtlichen Behandlung der damaligen Beschwerde ist im Revisionsverfahren nicht zulässig. Der Gesuchsteller zeigt in seiner Eingabe vom 2. November 2021 nicht im Ansatz auf, dass und inwiefern das Bundesgericht mit seinem Nichteintretensentscheid und den diesen begründenden Erwägungen einen Revisionsgrund gemäss Art. 121 ff. BGG gesetzt haben könnte. Das Revisionsgesuch entbehrt einer tauglichen Begründung ( Art. 42 Abs. 2 BGG ), weshalb darauf nicht eingetreten werden kann.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