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6F_2/2016 vom 28. Januar 2016</w:t>
      </w:r>
    </w:p>
    <w:p>
      <w:r>
        <w:t>Bundesgericht, 2016-01-28, FR</w:t>
      </w:r>
    </w:p>
    <w:p>
      <w:r>
        <w:rPr>
          <w:b/>
        </w:rPr>
        <w:t xml:space="preserve">Quelle: </w:t>
      </w:r>
      <w:r>
        <w:t>https://mcp.opencaselaw.ch/entscheid/bger_6F_2_2016</w:t>
      </w:r>
    </w:p>
    <w:p>
      <w:r>
        <w:t>FR: TF 6F_2/2016 du 28 janvier 2016</w:t>
      </w:r>
    </w:p>
    <w:p>
      <w:r>
        <w:t>IT: TF 6F_2/2016 del 28 gennaio 2016</w:t>
      </w:r>
    </w:p>
    <w:p>
      <w:pPr>
        <w:pStyle w:val="Heading2"/>
      </w:pPr>
      <w:r>
        <w:t>Erwägungen</w:t>
      </w:r>
    </w:p>
    <w:p>
      <w:r>
        <w:rPr>
          <w:b/>
        </w:rPr>
        <w:t>E. 1</w:t>
      </w:r>
    </w:p>
    <w:p>
      <w:r>
        <w:t>Le 4 mai 2015, la Cour d'appel pénale du Tribunal cantonal vaudois a déclaré irrecevable la demande de révision déposée le 22 avril 2015 par X.________ contre sa condamnation prononcée le 20 octobre 2008 par le Tribunal de police de l'arrondissement de Lausanne pour violence ou menace contre les autorités et les fonctionnaires après qu'il a refusé de présenter une pièce d'identité lors d'un contrôle des titres de transports opéré le 10 juillet 2007 sur la ligne ferroviaire Lausanne-Vevey. Par arrêt 6B_757/2015 du 12 novembre 2015, le Tribunal fédéral a déclaré irrecevable le recours en matière pénale formé par X.________ contre le jugement cantonal, considérant en particulier que le prénommé n'avait pas démontré en quoi les considérations cantonales selon lesquelles aucun élément de fait ou moyen de preuve nouveau au sens de l' art. 410 al. 1 let. a CPP n'avait été présenté, étaient contraires au droit.</w:t>
      </w:r>
    </w:p>
    <w:p>
      <w:r>
        <w:rPr>
          <w:b/>
        </w:rPr>
        <w:t>E. 2</w:t>
      </w:r>
    </w:p>
    <w:p>
      <w:r>
        <w:t>X.________ dépose une demande de révision de l'arrêt précité du Tribunal fédéral. Il argue principalement de ce qu'il était détenteur d'un abonnement demi-tarif avec une photo en couleur et pas d'un abonnement général avec une photo en noir et blanc comme retenu dans le jugement de condamnation et se plaint du fait qu'aucune poursuite pénale n'ait été ouverte à la suite des actes constitutifs, selon lui, de discrimination raciale et abus d'autorité dont il a été victime lors du contrôle des titres de transports litigieux. Ce faisant et pour l'essentiel, il rediscute le fond de sa condamnation - en particulier les dépositions et les pièces figurant au dossier. L'on y cherche en vain l'indication de l'un des motifs de révision d'un arrêt du Tribunal fédéral énumérés aux art. 121 à 123 LTF, de sorte que la présente requête est irrecevable.</w:t>
      </w:r>
    </w:p>
    <w:p>
      <w:r>
        <w:rPr>
          <w:b/>
        </w:rPr>
        <w:t>E. 3</w:t>
      </w:r>
    </w:p>
    <w:p>
      <w:r>
        <w:t>Comme les conclusions de celle-ci étaient dépourvues de chances de succès, l'assistance judiciaire ne peut être accordée ( art. 64 al. 1 LTF ). Le requérant, qui succombe, supporte les frais de la procédure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