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6F_28/2024 vom 22. Januar 2025</w:t>
      </w:r>
    </w:p>
    <w:p>
      <w:r>
        <w:t>Bundesgericht, 2025-01-22, DE</w:t>
      </w:r>
    </w:p>
    <w:p>
      <w:r>
        <w:rPr>
          <w:b/>
        </w:rPr>
        <w:t xml:space="preserve">Quelle: </w:t>
      </w:r>
      <w:r>
        <w:t>https://mcp.opencaselaw.ch/entscheid/bger_6F_28_2024</w:t>
      </w:r>
    </w:p>
    <w:p>
      <w:r>
        <w:t>FR: TF 6F_28/2024 du 22 janvier 2025</w:t>
      </w:r>
    </w:p>
    <w:p>
      <w:r>
        <w:t>IT: TF 6F_28/2024 del 22 gennaio 2025</w:t>
      </w:r>
    </w:p>
    <w:p>
      <w:pPr>
        <w:pStyle w:val="Heading2"/>
      </w:pPr>
      <w:r>
        <w:t>Erwägungen</w:t>
      </w:r>
    </w:p>
    <w:p>
      <w:r>
        <w:rPr>
          <w:b/>
        </w:rPr>
        <w:t>E. 1.1</w:t>
      </w:r>
    </w:p>
    <w:p>
      <w:r>
        <w:t>Gegenstand dieses Verfahrens ist die Frage, ob das Urteil des Bundesgerichts 6B_191/2020 vom 17. Juni 2020 zu revidieren ist. Die Gesuchsteller berufen sich auf den Revisionsgrund gemäss Art. 122 BGG .</w:t>
      </w:r>
    </w:p>
    <w:p>
      <w:r>
        <w:rPr>
          <w:b/>
        </w:rPr>
        <w:t>E. 1.2</w:t>
      </w:r>
    </w:p>
    <w:p>
      <w:r>
        <w:t>Art. 122 BGG steht in direktem Bezug zu Art. 46 Ziff. 1 EMRK . Diese Bestimmung verpflichtet die Vertragsstaaten, die endgültigen Urteile des EGMR zu befolgen; der betreffende Staat muss eine festgestellte Konventionsverletzung, soweit sie fortdauert, beseitigen und die beschwerdeführende Partei soweit möglich in die Lage versetzen, in der sie sich ohne die Konventionsverletzung befände ("restitutio in integrum"; BGE 137 I 86 E. 3.1 mit Hinweisen).</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147 I 494 E. 1.2 ; 144 I 214 E. 1.2; je mit Hinweisen). Der Streitgegenstand wird bei einer Revision durch das zu revidierende Urteil vorgegeben. Er bestimmt sich folglich nach dem Dispositiv des aufzuhebenden Urteils und den in jenem Verfahren gestellten Rechtsbegehren ( BGE 147 I 494 E. 1.3; 136 II 457 E. 4.2; je mit Hinweisen).</w:t>
      </w:r>
    </w:p>
    <w:p>
      <w:r>
        <w:rPr>
          <w:b/>
        </w:rPr>
        <w:t>E. 1.3</w:t>
      </w:r>
    </w:p>
    <w:p>
      <w:r>
        <w:t>Nach Art. 124 Abs. 1 lit. c BGG ist das Revisionsgesuch beim Bundesgericht wegen der Verletzung der EMRK innert 90 Tagen einzureichen, nachdem das Urteil des EGMR nach Art. 44 EMRK endgültig geworden ist.</w:t>
      </w:r>
    </w:p>
    <w:p>
      <w:r>
        <w:t>Weil das die Gesuchsteller betreffende Urteil des EGMR vom 17. September 2024 nicht an die Grosse Kammer überwiesen wurde, ist es endgültig geworden (Art. 42 i.V.m. Art. 44 Ziff. 2 EMRK ). Mit der Einreichung des Revisionsgesuchs am 17. Dezember 2024 wurde die 90-tägige Frist gewahrt.</w:t>
      </w:r>
    </w:p>
    <w:p>
      <w:r>
        <w:t>Ob die Gesuchstellerin, die am ursprünglichen Beschwerdeverfahren am Bundesgericht (Verfahren 6B_191/2020) nicht beteiligt war, überhaupt um Revision dieses Entscheids ersuchen kann (vgl. BGE 149 III 93 E. 1.2.2; 138 V 161 E. 2.5.2; je mit Hinweisen), muss hier nicht vertieft werden. Denn die Gesuchsteller haben das vorliegende Revisionsgesuch gemeinsam eingereicht und zumindest der Gesuchsteller ist als Partei im bundesgerichtlichen Verfahren 6B_191/2020 zum Revisionsgesuch berechtigt. Er wurde für fünf Jahren des Landes verwiesen, weshalb er ein aktuelles schutzwürdiges Interesse hat. Auf das form- und fristgerechte Revisionsgesuch ist folglich einzutreten.</w:t>
      </w:r>
    </w:p>
    <w:p>
      <w:r>
        <w:rPr>
          <w:b/>
        </w:rPr>
        <w:t>E. 2.1</w:t>
      </w:r>
    </w:p>
    <w:p>
      <w:r>
        <w:t>Die Gesuchsteller beziehen sich auf den Revisionsgrund gemäss Art. 122 BGG . Sie bringen im Wesentlichen vor, der EGMR habe in seinem Urteil vom 17. September 2024 festgestellt, dass die Anordnung und Aufrechterhaltung der Landesverweisung des Gesuchstellers in Verletzung von Art. 8 EMRK ergangen sei. Das Urteil des Bundesgerichts vom 17. Juni 2020 sei daher rechtswidrig und zwingend aufzuheben. Die Voraussetzungen der Revision seien klar gegeben. Dabei sei die unter Art. 41 EMRK ausgerichtete Entschädigung nicht geeignet, die Folgen der vom EGMR festgestellten Verletzung im Sinne von Art. 122 lit. b BGG auszugleichen, da das bundesgerichtliche Urteil 6B_191/2020 weiterhin seine Wirkung entfalte. Mit der Landesverweisung habe der Gesuchsteller seine Aufenthaltsbewilligung verloren und sei mit einer Einreisesperre belegt worden. Aufgrund des Urteils 6B_191/2020 bzw. der rechtskräftigen Landesverweisung sei es diesem daher nach wie vor verwehrt, in die Schweiz zu kommen, um mit seiner Familie zusammen zu leben. Die Landesverweisung sei somit formell aufzuheben und das Migrationsamt Zürich anzuweisen, die Aufenthaltsbewilligung des Gesuchstellers wieder aufleben zu lassen, damit er mit seiner Familie leben könne. Selbstverständlich sei auch die Ausschreibung der Landesverweisung im SIS zu löschen. Schliesslich sei offensichtlich, dass das Strafverfahren des Gesuchstellers ohne Konventionsverletzung einen anderen Verlauf genommen hätte oder hätte nehmen können, so dass die Revision auch im Sinne von Art. 122 Abs. 1 lit. c BGG notwendig sei. Dies umso mehr als die Revision zur Beseitigung einer bestehenden Konventionsverletzung notwendig sei, da der Gesuchsteller wegen der Landesverweisung die Aufenthaltsbewilligung verloren habe und auch heute noch mit einer Einreisesperre belegt sei. Dies könne im Lichte von Art. 5 und Art. 61 des Bundesgesetzes vom 16. Dezember 2005 über die Ausländerinnen und Ausländer und über die Integration (AIG; SR 142.20) nur mit der Aufhebung der Landesverweisung behoben werden.</w:t>
      </w:r>
    </w:p>
    <w:p>
      <w:r>
        <w:rPr>
          <w:b/>
        </w:rPr>
        <w:t>E. 2.2</w:t>
      </w:r>
    </w:p>
    <w:p>
      <w:r>
        <w:t>Nach Art. 122 BGG kann die Revision eines Entscheids des Bundesgerichts verlangt werden, wenn der EGMR in einem endgültigen Urteil ( Art. 44 EMRK ) festgestellt hat, dass die EMRK oder die Protokolle dazu verletzt worden sind [...] (lit. a), eine Entschädigung nicht geeignet ist, die Folgen der Verletzung auszugleichen (lit. b) und die Revision notwendig ist, um die Verletzung zu beseitigen (lit. c). Diese Voraussetzungen müssen kumulativ erfüllt sein (vgl. BGE 150 IV 114 E. 2.4.1 ; 147 I 494 E. 2 ; 144 I 214 E. 4; je mit Hinweis).</w:t>
      </w:r>
    </w:p>
    <w:p>
      <w:r>
        <w:rPr>
          <w:b/>
        </w:rPr>
        <w:t>E. 2.2.1</w:t>
      </w:r>
    </w:p>
    <w:p>
      <w:r>
        <w:t>Gemäss Art. 122 lit. a BGG ist zunächst erforderlich, dass der EGMR in einem endgültigen Urteil ( Art. 44 EMRK ) die Verletzung der EMRK oder eines ihrer Protokolle festgestellt hat.</w:t>
      </w:r>
    </w:p>
    <w:p>
      <w:r>
        <w:t>Der EGMR stellte in seinem Urteil vom 17. September 2024 eine Verletzung von Art. 8 EMRK fest (Verfahren Nr. 52232/20; §§ 29 ff.; Dispositiv-Ziffer 2). Dieser Entscheid ist endgültig geworden (vgl. E. 1.3). Die Voraussetzung von Art. 122 lit. a BGG ist damit in Bezug auf den Eingriff in das Recht auf Achtung des Familienlebens erfüllt.</w:t>
      </w:r>
    </w:p>
    <w:p>
      <w:r>
        <w:rPr>
          <w:b/>
        </w:rPr>
        <w:t>E. 2.2.2</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 BGE 150 IV 114 E. 2.4.2 ; 147 I 494 E. 2.2; je mit Hinweis).</w:t>
      </w:r>
    </w:p>
    <w:p>
      <w:r>
        <w:t>Der EGMR hat den Gesuchstellern EUR 10'000.-- als Entschädigung gemäss Art. 41 EMRK (sowie EUR 15'000.-- für Auslagen und Kosten) ausgerichtet (Verfahren Nr. 52232/20; §§ 58 ff.; Dispositiv-Ziffer 3). Die Gesuchsteller weisen in diesem Zusammenhang zutreffend darauf hin, dass mit dieser Entschädigung die Folgen der vom EGMR festgestellten Verletzung im Sinne von Art. 122 lit. b BGG nicht (bzw. nicht vollumfänglich) ausgeglichen sind. Denn das nach Art. 61 BGG rechtskräftige bundesgerichtliche Urteil 6B_191/2020 entfaltet weiterhin seine Wirkung und der Gesuchsteller darf aufgrund der darin bestätigten Landesverweisung nicht in die Schweiz einreisen (vgl. Art. 5 Abs. 1 lit. d und Art. 61 Abs. 1 lit. e AIG ). Die Voraussetzung nach Art. 122 lit. b BGG ist somit gegeben.</w:t>
      </w:r>
    </w:p>
    <w:p>
      <w:r>
        <w:rPr>
          <w:b/>
        </w:rPr>
        <w:t>E. 2.2.3</w:t>
      </w:r>
    </w:p>
    <w:p>
      <w:r>
        <w:t>Schliesslich kann die Revision wegen Verletzung der EMRK bloss verlangt werden, wenn die Revision notwendig ist, um die Verletzung zu beseitigen ( Art. 122 lit. c BGG ). Die Revision ist "notwendig", wenn das Verfahren vor dem Bundesgericht ohne Konventionsverletzung einen anderen Verlauf genommen hätte oder hätte nehmen können. Die Wendung "notwendig" bedeutet aber auch, dass es Sache der Vertragsstaaten ist, den am besten geeigneten Weg zu finden, um einen der EMRK entsprechenden Zustand wiederherzustellen und einen wirksamen Schutz der in der EMRK verankerten Garantien zu gewährleisten. Dabei sind die Interessen, die sich an den Bestand eines Urteils knüpfen, die Art der festgestellten Konventionsverletzung und die Natur der Revision als ausserordentliches Rechtsmittel mitzuberücksichtigen (vgl. BGE 147 I 494 E. 2.3; 145 III 165 E. 3.3.1; je mit Hinweis).</w:t>
      </w:r>
    </w:p>
    <w:p>
      <w:r>
        <w:t>Vorliegend ist von der Notwendigkeit der Revision auszugehen, weil das Verfahren 6B_191/2020 ohne Konventionsverletzung einen anderen Verlauf hätte nehmen können. Der EGMR hat in seinem Entscheid vom 17. September 2024 festgestellt, er habe (lediglich) zu prüfen, ob der Eingriff in das Recht auf Achtung des Familienlebens "in einer demokratischen Gesellschaft notwendig" im Sinne von Art. 8 Ziff. 2 EMRK sei (Verfahren Nr. 52232/20; § 44). In Würdigung der konkreten Umstände (§§ 48 ff.) gelangt er zum Schluss (§§ 55 f.), die nationalen Gerichte hätten bei der Anordnung der fünfjährigen Landesverweisung des Gesuchstellers die Strassburger Rechtsprechung, die eine sorgfältige Interessenabwägung vorschreibe, nicht zufriedenstellend angewandt. So hätten sie dem geringen Verschulden des Gesuchstellers (1), dass dessen Strafe bedingt (2) ausgesprochen worden sei, dass der Gesuchsteller keine Vorstrafen (3) aufgewiesen habe, dass er für die öffentliche Sicherheit keine Gefahr (4) mehr darstelle, dessen Status als "long-term immigrant" (5; vgl. Recommendations Rec [2000]15 of the Committee of Ministers to member states concerning the security of residence for long-term immigrants vom 13. September 2000) und der negativen Auswirkungen der Landesverweisung auf dessen Familienangehörigen (6) nicht gebührend Gewicht beigemessen. Um die Konventionsverletzung zu beseitigen, ist die Änderung des ursprünglichen Entscheids und damit die Revision notwendig (Urteil 6F_5/2022 vom 2. März 2022 E. 3.2).</w:t>
      </w:r>
    </w:p>
    <w:p>
      <w:r>
        <w:rPr>
          <w:b/>
        </w:rPr>
        <w:t>E. 2.3</w:t>
      </w:r>
    </w:p>
    <w:p>
      <w:r>
        <w:t>Zusammengefasst ist die Entschädigung gemäss Art. 41 EMRK nicht geeignet, die Folgen der festgestellten Verletzung ( Art. 122 lit. a BGG ) auszugleichen ( Art. 122 lit. b BGG ) und die Revision ist notwendig ( Art. 122 lit. c BGG ). Deshalb ist das Urteil des Bundesgerichts 6B_191/2020 vom 17. Juni 2020 (mit dem die Beschwerde in Strafsachen des Gesuchstellers gegen das Urteil des Obergerichts des Kantons Zürich vom 11. November 2019 betreffend die angeordnete Landesverweisung [ Art. 66a Abs. 2 StGB ] abgewiesen wurde, soweit darauf eingetreten wurde; Ziff. 1 und Ziff. 2 des Dispositivs) und das Urteil der I. Strafkammer des Obergerichts des Kantons Zürich vom 11. November 2019 aufzuheben (vorstehend Sachverhalt B.a) und die Sache zu neuer Beurteilung an das Obergericht zurückzuweisen.</w:t>
      </w:r>
    </w:p>
    <w:p>
      <w:r>
        <w:rPr>
          <w:b/>
        </w:rPr>
        <w:t>E. 3</w:t>
      </w:r>
    </w:p>
    <w:p>
      <w:r>
        <w:t>Über den Antrag um "unverzügliche Wiedereinreise des Gesuchstellers zum Verbleib bei seiner Familie" wird das Obergericht des Kantons Zürich zu entscheiden haben (Beschwerde S. 2 und S. 7 ff.; vgl. Art. 388 StPO ; siehe Urteil 6F_5/2022 vom 2. März 2022 E. 4). Darauf ist hier nicht einzutreten.</w:t>
      </w:r>
    </w:p>
    <w:p>
      <w:r>
        <w:rPr>
          <w:b/>
        </w:rPr>
        <w:t>E. 4</w:t>
      </w:r>
    </w:p>
    <w:p>
      <w:r>
        <w:t>Da das Bundesgericht prozessual ( Art. 122 BGG i.V.m. Art. 46 Ziff. 1 EMRK ) und nicht in der Sache selbst entscheidet, ist unter Berücksichtigung des Beschleunigungsgebots kein Schriftenwechsel ( Art. 127 BGG ) anzuordnen.</w:t>
      </w:r>
    </w:p>
    <w:p>
      <w:r>
        <w:rPr>
          <w:b/>
        </w:rPr>
        <w:t>E. 5</w:t>
      </w:r>
    </w:p>
    <w:p>
      <w:r>
        <w:t>Das Revisionsgesuch ist gutzuheissen. Es sind keine Kosten zu erheben und die Gesuchsteller sind für das Revisionsverfahren aus der Bundesgerichtskasse zu entschädigen. Da die Entschädigung insgesamt auf den üblichen Pauschalbetrag von Fr. 3'000.-- festgesetzt wird, kann auf die Einholung einer Kostennote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