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25/2017 vom 11. Januar 2018</w:t>
      </w:r>
    </w:p>
    <w:p>
      <w:r>
        <w:t>Bundesgericht, 2018-01-11, FR</w:t>
      </w:r>
    </w:p>
    <w:p>
      <w:r>
        <w:rPr>
          <w:b/>
        </w:rPr>
        <w:t xml:space="preserve">Quelle: </w:t>
      </w:r>
      <w:r>
        <w:t>https://mcp.opencaselaw.ch/entscheid/bger_6F_25_2017</w:t>
      </w:r>
    </w:p>
    <w:p>
      <w:r>
        <w:t>FR: TF 6F 25/2017 du 11 janvier 2018</w:t>
      </w:r>
    </w:p>
    <w:p>
      <w:r>
        <w:t>IT: TF 6F 25/2017 del 11 gennaio 2018</w:t>
      </w:r>
    </w:p>
    <w:p>
      <w:pPr>
        <w:pStyle w:val="Heading2"/>
      </w:pPr>
      <w:r>
        <w:t>Regeste</w:t>
      </w:r>
    </w:p>
    <w:p>
      <w:r>
        <w:t>Demande de révision de l'arrêt 6B_1221/2017 rendu le 13 novembre 2017 par le Tribunal fédéral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6B_1221/2017 rendu le 13 novembre 2017, le Tribunal fédéral a déclaré irrecevable à défaut de qualité pour recourir, le recours de X.________ contre l'arrêt rendu le 4 septembre 2017 par la Chambre des recours pénale du Tribunal cantonal vaudois dans la procédure PE15.009790-MAO.</w:t>
      </w:r>
    </w:p>
    <w:p>
      <w:r>
        <w:rPr>
          <w:b/>
        </w:rPr>
        <w:t>E. 2</w:t>
      </w:r>
    </w:p>
    <w:p>
      <w:r>
        <w:t>X.________ dépose une demande de révision à l'encontre de l'arrêt susmentionné du Tribunal fédéral sans se prévaloir de l'un des motifs de révision prévus par les art. 121 ss LTF , de sorte que celle-ci est irrecevable.</w:t>
      </w:r>
    </w:p>
    <w:p>
      <w:r>
        <w:rPr>
          <w:b/>
        </w:rPr>
        <w:t>E. 3</w:t>
      </w:r>
    </w:p>
    <w:p>
      <w:r>
        <w:t>La requérante supporte les frais judiciaires ( art. 66 al. 1 LTF ), réduits afin de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