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24/2019 vom 28. Mai 2019</w:t>
      </w:r>
    </w:p>
    <w:p>
      <w:r>
        <w:t>Bundesgericht, 2019-05-28, FR</w:t>
      </w:r>
    </w:p>
    <w:p>
      <w:r>
        <w:rPr>
          <w:b/>
        </w:rPr>
        <w:t xml:space="preserve">Quelle: </w:t>
      </w:r>
      <w:r>
        <w:t>https://mcp.opencaselaw.ch/entscheid/bger_6F_24_2019</w:t>
      </w:r>
    </w:p>
    <w:p>
      <w:r>
        <w:t>FR: TF 6F 24/2019 du 28 mai 2019</w:t>
      </w:r>
    </w:p>
    <w:p>
      <w:r>
        <w:t>IT: TF 6F 24/2019 del 28 maggio 2019</w:t>
      </w:r>
    </w:p>
    <w:p>
      <w:pPr>
        <w:pStyle w:val="Heading2"/>
      </w:pPr>
      <w:r>
        <w:t>Regeste</w:t>
      </w:r>
    </w:p>
    <w:p>
      <w:r>
        <w:t>Demande de révision de l'arrêt 6B_320/2019 du Tribunal fédéral suisse du 2 mai 2019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mai 2019 (6B_320/2019), le Tribunal fédéral a déclaré irrecevable le recours formé par X.________ contre le jugement de la Cour d'appel pénale du Tribunal cantonal du canton de Vaud du 9 janvier 2019.</w:t>
      </w:r>
    </w:p>
    <w:p>
      <w:r>
        <w:rPr>
          <w:b/>
        </w:rPr>
        <w:t>E. 2</w:t>
      </w:r>
    </w:p>
    <w:p>
      <w:r>
        <w:t>X.________ dépose une demande de révision concernant l'arrêt du Tribunal fédéral du 2 mai 2019. Il se borne à rediscuter le fond de l'affaire concernée, sans aucunement indiquer de quel motif de révision il entend se prévaloir, ni consacrer la moindre argumentation à cet aspect. Son argumentation ne permet pas de comprendre pourquoi l'arrêt du Tribunal fédéral du 2 mai 2019 devrait être révisé, de sorte que la demande de révision est irrecevable. Le requérant demande par ailleurs la tenue d'une audience, sans aucunement exposer en quoi celle-ci serait nécessaire au traitement de sa demande de révision.</w:t>
      </w:r>
    </w:p>
    <w:p>
      <w:r>
        <w:rPr>
          <w:b/>
        </w:rPr>
        <w:t>E. 3</w:t>
      </w:r>
    </w:p>
    <w:p>
      <w:r>
        <w:t>Comme les conclusions de la demande étaient d'emblée vouées à l'échec, l'assistance judiciaire ne peut pas être accordée ( art. 64 al. 1 LTF ). Le requérant, qui succombe, supporte les frais judiciaires ( art. 66 al. 1 LTF ), réduits pour tenir compte de sa situation financière - laquelle n'apparaît pas favorable - et du caractère succinct du présent arrêt. La cause étant jugée, la demande d'octroi de l'effet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