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22/2009 vom 21. Dezember 2009</w:t>
      </w:r>
    </w:p>
    <w:p>
      <w:r>
        <w:t>Bundesgericht, 2009-12-21, FR</w:t>
      </w:r>
    </w:p>
    <w:p>
      <w:r>
        <w:rPr>
          <w:b/>
        </w:rPr>
        <w:t xml:space="preserve">Quelle: </w:t>
      </w:r>
      <w:r>
        <w:t>https://mcp.opencaselaw.ch/entscheid/bger_6F_22_2009</w:t>
      </w:r>
    </w:p>
    <w:p>
      <w:r>
        <w:t>FR: TF 6F 22/2009 du 21 décembre 2009</w:t>
      </w:r>
    </w:p>
    <w:p>
      <w:r>
        <w:t>IT: TF 6F 22/2009 del 21 dicembre 2009</w:t>
      </w:r>
    </w:p>
    <w:p>
      <w:pPr>
        <w:pStyle w:val="Heading2"/>
      </w:pPr>
      <w:r>
        <w:t>Regeste</w:t>
      </w:r>
    </w:p>
    <w:p>
      <w:r>
        <w:t>Révision d'un arrêt du Tribunal fédéral | Infractions</w:t>
      </w:r>
    </w:p>
    <w:p>
      <w:pPr>
        <w:pStyle w:val="Heading2"/>
      </w:pPr>
      <w:r>
        <w:t>Erwägungen</w:t>
      </w:r>
    </w:p>
    <w:p>
      <w:r>
        <w:rPr>
          <w:b/>
        </w:rPr>
        <w:t>E. 1</w:t>
      </w:r>
    </w:p>
    <w:p>
      <w:r>
        <w:t>La révision d'un arrêt du Tribunal fédéral ne peut être demandée que pour l'un des motifs prévus aux art. 121 à 123 LTF. L'arrêt attaqué déclare le recours irrecevable au motif qu'il a été posté le 20 octobre 2009, alors que le délai de recours avait expiré la veille. Le requérant fait valoir, pièces nouvelles à l'appui, qu'il aurait déposé son mémoire dans une boîte aux lettres le 19 octobre 2009, entre 19h00 et minuit, de sorte que le cachet de la poste serait postérieur d'un jour à la véritable date du dépôt. Un tel moyen n'entre pas dans les prévisions des art. 121 à 123 LTF. En particulier, il ne consiste pas à soutenir que le Tribunal fédéral aurait omis de prendre en considération des faits pertinents qui résultaient du dossier, au sens de l' art. 121 let . d LTF (sur cette disposition, cf. arrêt 1F_16/2008 du 11 août 2008 consid. 3, in SJ 2008 I 465). S'appuyant sur les pièces jointes à la demande de révision, qui ne se trouvaient pas au dossier au moment où le président de la cour de céans a statué, le moyen soulevé par le requérant ne consiste en effet ni à contester que le cachet de la poste était bien du 20 octobre 2009, ni à alléguer qu'une attestation de la date et de l'heure du dépôt se trouvait inscrite sur le dos de l'enveloppe qui contenait le mémoire de recours. Ainsi, faute d'invoquer un motif prévu par les art. 121 à 123 LTF, la demande de révision est irrecevable.</w:t>
      </w:r>
    </w:p>
    <w:p>
      <w:r>
        <w:rPr>
          <w:b/>
        </w:rPr>
        <w:t>E. 2</w:t>
      </w:r>
    </w:p>
    <w:p>
      <w:r>
        <w:t>Comme ses conclusions sont apparues d'emblée dépourvues de chance de succès, le requérant doit être débouté de sa demande d'assistance judiciaire ( art. 64 al. 1 LTF a contrario) et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