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6F_21/2014 vom 9. Dezember 2014</w:t>
      </w:r>
    </w:p>
    <w:p>
      <w:r>
        <w:t>Bundesgericht, 2014-12-09, FR</w:t>
      </w:r>
    </w:p>
    <w:p>
      <w:r>
        <w:rPr>
          <w:b/>
        </w:rPr>
        <w:t xml:space="preserve">Quelle: </w:t>
      </w:r>
      <w:r>
        <w:t>https://mcp.opencaselaw.ch/entscheid/bger_6F_21_2014</w:t>
      </w:r>
    </w:p>
    <w:p>
      <w:r>
        <w:t>FR: TF 6F_21/2014 du 9 décembre 2014</w:t>
      </w:r>
    </w:p>
    <w:p>
      <w:r>
        <w:t>IT: TF 6F_21/2014 del 9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</w:t>
      </w:r>
    </w:p>
    <w:p>
      <w:r>
        <w:t>X.________ a déposé une demande de révision de l'arrêt 6B_25/2014 rendu le 29 août 2014 par le Tribunal fédéral. Invité une première fois à verser une avance de frais de 2000 francs, conformément à l' art. 62 al. 1 LTF , il ne s'est pas exécuté. Par ordonnance du 31 octobre 2014, le Président de la cour de céans lui a imparti, pour ce faire, un délai supplémentaire jusqu'au 11 novembre 2014 - prolongé à titre exceptionnel jusqu'au 1er décembre 2014 - , avec l'indication qu'à défaut de paiement en temps utile, la demande de révision serait irrecevable. L'intéressé n'ayant pas effectué l'avance de frais requise dans les délais supplémentaires impartis ( art. 48 al. 4 LTF ), sa demande de révision doit être déclarée irrecevable ( art. 62 al. 3 LTF ).</w:t>
      </w:r>
    </w:p>
    <w:p>
      <w:r>
        <w:rPr>
          <w:b/>
        </w:rPr>
        <w:t>E. 2</w:t>
      </w:r>
    </w:p>
    <w:p>
      <w:r>
        <w:t>Le requérant, qui succombe, supportera les frais de justice (cf.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