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18/2015 vom 24. August 2015</w:t>
      </w:r>
    </w:p>
    <w:p>
      <w:r>
        <w:t>Bundesgericht, 2015-08-24, DE</w:t>
      </w:r>
    </w:p>
    <w:p>
      <w:r>
        <w:rPr>
          <w:b/>
        </w:rPr>
        <w:t xml:space="preserve">Quelle: </w:t>
      </w:r>
      <w:r>
        <w:t>https://mcp.opencaselaw.ch/entscheid/bger_6F_18_2015</w:t>
      </w:r>
    </w:p>
    <w:p>
      <w:r>
        <w:t>FR: TF 6F 18/2015 du 24 août 2015</w:t>
      </w:r>
    </w:p>
    <w:p>
      <w:r>
        <w:t>IT: TF 6F 18/2015 del 24 agosto 2015</w:t>
      </w:r>
    </w:p>
    <w:p>
      <w:pPr>
        <w:pStyle w:val="Heading2"/>
      </w:pPr>
      <w:r>
        <w:t>Regeste</w:t>
      </w:r>
    </w:p>
    <w:p>
      <w:r>
        <w:t>Gesuch um Revision des bundesgerichtlichen Urteils 6B_247/2015 vom 31. März 2015 | Strafprozess</w:t>
      </w:r>
    </w:p>
    <w:p>
      <w:pPr>
        <w:pStyle w:val="Heading2"/>
      </w:pPr>
      <w:r>
        <w:t>Erwägungen</w:t>
      </w:r>
    </w:p>
    <w:p>
      <w:r>
        <w:rPr>
          <w:b/>
        </w:rPr>
        <w:t>E. 1</w:t>
      </w:r>
    </w:p>
    <w:p>
      <w:r>
        <w:t>Das Bundesgericht trat mit Urteil 6B_247/2015 vom 31. März 2015 auf eine Beschwerde nicht ein. Der Gesuchsteller reicht ein Revisionsgesuch ein und beantragt, das Urteil sei aufzuheben. Der Gesuchsteller beruft sich auf die Revisionsgründe von Art. 121 lit. c und d BGG . Indessen sagt er nicht, an welcher Stelle der Gutachter 2011 die Ansicht vertreten haben soll, der Gesuchsteller sei nicht nur in Bezug auf die adäquate Wahrung von Rechten, die ihm seiner Ansicht nach zustehen, sondern darüber hinaus auch in Bezug auf die von ihm gegen verschiedene Amtspersonen eingereichten Strafanzeigen urteils- und handlungsfähig. Folglich ist von vornherein nicht ersichtlich, inwieweit das Bundesgericht eine in den Akten liegende Tatsache versehentlich nicht berücksichtigt haben könnte. Welcher Antrag unbeurteilt geblieben sein soll, begründet der Gesuchsteller nicht. Auf das Revisionsgesuch ist nicht einzutreten.</w:t>
      </w:r>
    </w:p>
    <w:p>
      <w:r>
        <w:rPr>
          <w:b/>
        </w:rPr>
        <w:t>E. 2</w:t>
      </w:r>
    </w:p>
    <w:p>
      <w:r>
        <w:t>Die Gerichtskosten sind dem Gesuchsteller aufzuerlegen ( Art. 66 Abs. 1 BGG ). Der mutwilligen Art der Prozessführung ist bei der Höhe der Gerichtskosten Rechnung zu tragen ( Art. 65 Abs. 2 BGG ).</w:t>
      </w:r>
    </w:p>
    <w:p>
      <w:r>
        <w:rPr>
          <w:b/>
        </w:rPr>
        <w:t>E. 3</w:t>
      </w:r>
    </w:p>
    <w:p>
      <w:r>
        <w:t>Das Bundesgericht behält sich vor, weitere offensichtlich unzulässige Revisionsgesuche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