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6F_17/2021 vom 27. September 2021</w:t>
      </w:r>
    </w:p>
    <w:p>
      <w:r>
        <w:t>Bundesgericht, 2021-09-27, DE</w:t>
      </w:r>
    </w:p>
    <w:p>
      <w:r>
        <w:rPr>
          <w:b/>
        </w:rPr>
        <w:t xml:space="preserve">Quelle: </w:t>
      </w:r>
      <w:r>
        <w:t>https://mcp.opencaselaw.ch/entscheid/bger_6F_17_2021</w:t>
      </w:r>
    </w:p>
    <w:p>
      <w:r>
        <w:t>FR: TF 6F_17/2021 du 27 septembre 2021</w:t>
      </w:r>
    </w:p>
    <w:p>
      <w:r>
        <w:t>IT: TF 6F_17/2021 del 27 settembre 2021</w:t>
      </w:r>
    </w:p>
    <w:p>
      <w:pPr>
        <w:pStyle w:val="Heading2"/>
      </w:pPr>
      <w:r>
        <w:t>Erwägungen</w:t>
      </w:r>
    </w:p>
    <w:p>
      <w:r>
        <w:rPr>
          <w:b/>
        </w:rPr>
        <w:t>E. 1</w:t>
      </w:r>
    </w:p>
    <w:p>
      <w:r>
        <w:t>Das Bundesgericht trat auf eine Beschwerde des Gesuchstellers mit Urteil 6B_767/2021 vom 30. Juni 2021 aus formellen Gründen nicht ein.</w:t>
      </w:r>
    </w:p>
    <w:p>
      <w:r>
        <w:t>Der Beschwerdeführer gelangt am 15. Juli 2021 mit der "Erwartung eines vielleicht revidierten Urteilsentscheids" an das Bundesgericht. Am 16. August 2021 bekräftigt er, dass seine Eingabe vom 15. Juli 2021 als Revisionsgesuch zu behandeln sei.</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(Urteil 6F_8/2019 vom 16. April 2019 E. 2 mit Hinweis).</w:t>
      </w:r>
    </w:p>
    <w:p>
      <w:r>
        <w:rPr>
          <w:b/>
        </w:rPr>
        <w:t>E. 3</w:t>
      </w:r>
    </w:p>
    <w:p>
      <w:r>
        <w:t>Die Eingabe genügt nicht den gesetzlichen Formvorschriften gemäss Art. 42 Abs. 2 i.V.m Art. 121 ff. BGG . Der Gesuchsteller setzt sich mit dem zu revidierenden Nichteintretensentscheid vom 30. Juni 2021 nicht auseinander. Er macht in seiner Eingabe keinen der in Art. 121-123 BGG abschliessend aufgezählten Revisionsgründe geltend und zeigt nicht auf, dass oder inwieweit das Urteil Anlass für eine Revision gesetzt haben soll. Auf das Revisionsgesuch ist nicht einzutreten.</w:t>
      </w:r>
    </w:p>
    <w:p>
      <w:r>
        <w:rPr>
          <w:b/>
        </w:rPr>
        <w:t>E. 4</w:t>
      </w:r>
    </w:p>
    <w:p>
      <w:r>
        <w:t>Ausnahmsweise kann von einer Kostenauflage abgesehen werden ( Art. 66 Abs. 1 BGG ).</w:t>
      </w:r>
    </w:p>
    <w:p>
      <w:r>
        <w:rPr>
          <w:b/>
        </w:rPr>
        <w:t>E. 5</w:t>
      </w:r>
    </w:p>
    <w:p>
      <w:r>
        <w:t>Das Gericht behält sich vor, allfällige weitere gleichartige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