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6F_17/2015 vom 18. September 2015</w:t>
      </w:r>
    </w:p>
    <w:p>
      <w:r>
        <w:t>Bundesgericht, 2015-09-18, DE</w:t>
      </w:r>
    </w:p>
    <w:p>
      <w:r>
        <w:rPr>
          <w:b/>
        </w:rPr>
        <w:t xml:space="preserve">Quelle: </w:t>
      </w:r>
      <w:r>
        <w:t>https://mcp.opencaselaw.ch/entscheid/bger_6F_17_2015</w:t>
      </w:r>
    </w:p>
    <w:p>
      <w:r>
        <w:t>FR: TF 6F_17/2015 du 18 septembre 2015</w:t>
      </w:r>
    </w:p>
    <w:p>
      <w:r>
        <w:t>IT: TF 6F_17/2015 del 18 settembre 2015</w:t>
      </w:r>
    </w:p>
    <w:p>
      <w:pPr>
        <w:pStyle w:val="Heading2"/>
      </w:pPr>
      <w:r>
        <w:t>Erwägungen</w:t>
      </w:r>
    </w:p>
    <w:p>
      <w:r>
        <w:rPr>
          <w:b/>
        </w:rPr>
        <w:t>E. 1</w:t>
      </w:r>
    </w:p>
    <w:p>
      <w:r>
        <w:t>Das Bundesgericht wies mit Urteil 6B_834/2014 vom 27. Oktober 2014 eine Beschwerde der Gesuchstellerin ab, soweit darauf einzutreten war. Auf ein dagegen gerichtetes Revisionsgesuch trat das Bundesgericht mit Urteil 6F_28/2014 vom 16. März 2015 nicht ein.</w:t>
      </w:r>
    </w:p>
    <w:p>
      <w:r>
        <w:t>Mit Eingabe vom 22. Juni 2015 beantragt die Gesuchstellerin die Revision des Urteils 6F_28/2014 vom 16. März 2015.</w:t>
      </w:r>
    </w:p>
    <w:p>
      <w:r>
        <w:rPr>
          <w:b/>
        </w:rPr>
        <w:t>E. 2</w:t>
      </w:r>
    </w:p>
    <w:p>
      <w:r>
        <w:t>Die Gesuchstellerin beruft sich auf Art. 123 Abs. 1 BGG und wirft den beteiligten Bundesrichtern Amtsmissbrauch vor. Indessen lässt sich allein aus dem Umstand, dass ein Entscheid nach Meinung der Betroffenen angeblich "objektiv unrichtig" sein soll, nicht auf Amtsmissbrauch der entscheidenden Personen schliessen. Das Revisionsgesuch ist abzuweisen.</w:t>
      </w:r>
    </w:p>
    <w:p>
      <w:r>
        <w:rPr>
          <w:b/>
        </w:rPr>
        <w:t>E. 3</w:t>
      </w:r>
    </w:p>
    <w:p>
      <w:r>
        <w:t>Die Gerichtskosten sind der Gesuchstellerin aufzuerlegen ( Art. 66 Abs. 1 BGG ). Der mutwilligen Art der Prozessführung ist bei der Höhe der Kosten Rechnung zu tragen ( Art. 65 Abs. 2 BGG ).</w:t>
      </w:r>
    </w:p>
    <w:p>
      <w:r>
        <w:rPr>
          <w:b/>
        </w:rPr>
        <w:t>E. 4</w:t>
      </w:r>
    </w:p>
    <w:p>
      <w:r>
        <w:t>Das Bundesgericht behält sich vor, in den Angelegenheiten der Gesuchstellerin mutwillige Revisionsgesuche in Zukunft ohne förmliche Behandlung und ohne Antwort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