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16/2025 vom 17. Juli 2025</w:t>
      </w:r>
    </w:p>
    <w:p>
      <w:r>
        <w:t>Bundesgericht, 2025-07-17, DE</w:t>
      </w:r>
    </w:p>
    <w:p>
      <w:r>
        <w:rPr>
          <w:b/>
        </w:rPr>
        <w:t xml:space="preserve">Quelle: </w:t>
      </w:r>
      <w:r>
        <w:t>https://mcp.opencaselaw.ch/entscheid/bger_6F_16_2025</w:t>
      </w:r>
    </w:p>
    <w:p>
      <w:r>
        <w:t>FR: TF 6F 16/2025 du 17 juillet 2025</w:t>
      </w:r>
    </w:p>
    <w:p>
      <w:r>
        <w:t>IT: TF 6F 16/2025 del 17 luglio 2025</w:t>
      </w:r>
    </w:p>
    <w:p>
      <w:pPr>
        <w:pStyle w:val="Heading2"/>
      </w:pPr>
      <w:r>
        <w:t>Regeste</w:t>
      </w:r>
    </w:p>
    <w:p>
      <w:r>
        <w:t>Revisionsgesuch gegen das Urteil des Schweizerischen Bundesgerichts vom 27. März 2025 (6B_14/2025) | Strafprozess</w:t>
      </w:r>
    </w:p>
    <w:p>
      <w:pPr>
        <w:pStyle w:val="Heading2"/>
      </w:pPr>
      <w:r>
        <w:t>Erwägungen</w:t>
      </w:r>
    </w:p>
    <w:p>
      <w:r>
        <w:rPr>
          <w:b/>
        </w:rPr>
        <w:t>E. 1</w:t>
      </w:r>
    </w:p>
    <w:p>
      <w:r>
        <w:t>Das Bezirksgericht March sprach den Gesuchsteller am 5. Februar 2024 der vorsätzlichen groben Verletzung der Verkehrsregeln durch ungenügenden Abstand beim Hintereinanderfahren im Sinne von Art. 90 Abs. 2 SVG i.V.m. Art. 34 Abs. 4 SVG und Art. 12 Abs. 1 VRV schuldig und verurteilte ihn zu einer bedingten Geldstrafe von 40 Tagessätzen zu Fr. 100.-- und einer Busse von Fr. 1'000.--. Das Kantonsgericht Schwyz bestätigte am 29. November 2024 das Urteil des Bezirksgerichts. Das Bundesgericht wies die vom Gesuchsteller dagegen erhobene Beschwerde in Strafsachen mit Urteil 6B_14/2025 vom 27. März 2025 ab, soweit es darauf eintrat. Der Gesuchsteller gelangt dagegen mit einem Revisionsgesuch an das Bundesgericht.</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Es obliegt dem Gesuchsteller aufzuzeigen, welcher Revisionsgrund inwiefern vorliegen soll, ansonsten auf das Revisionsgesuch nicht einzutreten ist ( Art. 42 Abs. 2 BGG ; BGE 147 III 238 E. 1.2.1; Urteile 6F_45/2023 vom 24. Januar 2025 E. 1.2; 6F_14/2022 vom 31. Oktober 2024 E. 2 mit weiteren Hinweisen). Gemäss Art. 121 lit. d BGG kann die Revision eines Entscheids des Bundesgerichts verlangt werden,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(Urteile 4F_34/2024 vom 20. Februar 2025 E. 2.2; 6F_25/2022 vom 21. September 2022 E. 4; je mit Hinweisen). Eine unzutreffende beweismässige oder rechtliche Würdigung unterliegt nicht der Revision ( BGE 122 II 17 E. 3; Urteile 6F_14/2025 vom 2. Juni 2025 E. 3; 6F_1/2025 vom 12. Februar 2025 E. 3; 6F_25/2022 vom 21. September 2022 E. 4). Die Revision räumt der betroffenen Person nicht die Möglichkeit ein, einen Entscheid, den sie für unrichtig hält, in der Sache neu beurteilen zu lassen bzw. dessen Wiedererwägung zu verlangen (Urteil 6F_14/2025 vom 2. Juni 2025 E. 3 mit Hinweisen).</w:t>
      </w:r>
    </w:p>
    <w:p>
      <w:r>
        <w:rPr>
          <w:b/>
        </w:rPr>
        <w:t>E. 3</w:t>
      </w:r>
    </w:p>
    <w:p>
      <w:r>
        <w:t>Der Gesuchsteller zeigt nicht ansatzweise auf, dass und inwiefern ein Revisionsgrund vorliegen könnte. Er beschränkt sich darauf, eine Neubeurteilung seiner Beschwerde in Strafsachen zu verlangen, da er der Auffassung ist, er sei zu Unrecht ohne objektive Beweismittel wie Videoaufnahmen oder technische Messdaten einzig gestützt auf die Wahrnehmung bzw. subjektive Einschätzung der Polizeibeamten der groben Verkehrsregelverletzung schuldig gesprochen worden. Darauf ist nicht einzutreten.</w:t>
      </w:r>
    </w:p>
    <w:p>
      <w:r>
        <w:rPr>
          <w:b/>
        </w:rPr>
        <w:t>E. 4</w:t>
      </w:r>
    </w:p>
    <w:p>
      <w:r>
        <w:t>Auf das Revisionsgesuch ist nicht einzutreten. Die Gerichtskosten sind dem Gesuchsteller aufzuerlegen ( Art. 66 Abs. 1 BGG ). Sein Gesuch um unentgeltliche Rechtspflege ist infolge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