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16/2014 vom 13. November 2014</w:t>
      </w:r>
    </w:p>
    <w:p>
      <w:r>
        <w:t>Bundesgericht, 2014-11-13, DE</w:t>
      </w:r>
    </w:p>
    <w:p>
      <w:r>
        <w:rPr>
          <w:b/>
        </w:rPr>
        <w:t xml:space="preserve">Quelle: </w:t>
      </w:r>
      <w:r>
        <w:t>https://mcp.opencaselaw.ch/entscheid/bger_6F_16_2014</w:t>
      </w:r>
    </w:p>
    <w:p>
      <w:r>
        <w:t>FR: TF 6F 16/2014 du 13 novembre 2014</w:t>
      </w:r>
    </w:p>
    <w:p>
      <w:r>
        <w:t>IT: TF 6F 16/2014 del 13 novembre 2014</w:t>
      </w:r>
    </w:p>
    <w:p>
      <w:pPr>
        <w:pStyle w:val="Heading2"/>
      </w:pPr>
      <w:r>
        <w:t>Regeste</w:t>
      </w:r>
    </w:p>
    <w:p>
      <w:r>
        <w:t>Revision des Urteils des Schweizerischen Bundesgerichts 6B_183/2011 vom 22. September 2011 | Strafprozess</w:t>
      </w:r>
    </w:p>
    <w:p>
      <w:pPr>
        <w:pStyle w:val="Heading2"/>
      </w:pPr>
      <w:r>
        <w:t>Erwägungen</w:t>
      </w:r>
    </w:p>
    <w:p>
      <w:r>
        <w:rPr>
          <w:b/>
        </w:rPr>
        <w:t>E. 1</w:t>
      </w:r>
    </w:p>
    <w:p>
      <w:r>
        <w:t>Der Gesuchsteller bringt vor, er habe von Dr. C.________ Kopien eines Dokuments erhalten, welches am 7. August 1990 ausgestellt worden sei und belege, dass er den ersten Teil der medizinischen Examen bestanden habe. Dr. C.________ habe das Dokument als Konsul von Belgien und als Urkundsperson des Kantons Luzern beglaubigt. Aus dessen Begleitschreiben gehe hervor, dass er das Original gesehen habe, auch wenn es nunmehr unauffindbar sei. Die angeblich gefälschte Bestätigung der Universität Genf sei eine exakte Kopie des Originals und entspreche der Wahrheit. Die wahre Bedeutung einer weiteren Bescheinigung der Universität Genf vom 19. September 1998, welche bereits bei den Akten liege, erhelle erst im Rahmen der neu eingereichten Dokumente.</w:t>
      </w:r>
    </w:p>
    <w:p>
      <w:r>
        <w:rPr>
          <w:b/>
        </w:rPr>
        <w:t>E. 2</w:t>
      </w:r>
    </w:p>
    <w:p>
      <w:r>
        <w:t>Das Revisionsgesuch war innert 90 Tagen nach Entdeckung des Revisionsgrunds beim Bundesgericht einzureichen ( Art. 124 Abs. 1 lit. d BGG ). Der Gesuchsteller führt aus, er habe die Korrespondenz von Dr. C.________ samt Beilagen am 29. März 2014 erhalten. Die Frist begann somit am 30. März 2014 zu laufen ( Art. 44 Abs. 1 BGG ), obwohl es sich dabei um einen Sonntag handelt (vgl. Amstutz/Arnold, in: Basler Kommentar, Bundesgerichtsgesetz, 2. Aufl. 2011, N. 17 zu Art. 44 BGG ; Annette Dolge, in: Spühler/Aemisegger/Dolge/Vock, Bundesgerichtsgesetz, 2. Aufl. 2013, N. 2 zu Art. 44 BGG ; Andreas Güngerich, in: Seiler/von Werdt/Güngerich, Bundesgerichtsgesetz [BGG], 2007, N. 2 zu Art. 44 BGG ). Sie stand vom siebenten Tag vor Ostern (13. April 2014) bis und mit dem siebenten Tag nach Ostern (27. April 2014) still ( Art. 46 Abs. 1 lit. a BGG ). Da der letzte Tag der Frist auf Samstag, den 12. Juli 2014 fiel, endete sie am nächstfolgenden Werktag ( Art. 45 Abs. 1 BGG ). Das Revisionsgesuch wurde am Montag, 14. Juli 2014 zu Handen des Bundesgerichts der Schweizerischen Post übergeben (vgl. Art. 48 Abs. 1 BGG ). Die Frist ist gewahrt.</w:t>
      </w:r>
    </w:p>
    <w:p>
      <w:r>
        <w:rPr>
          <w:b/>
        </w:rPr>
        <w:t>E. 3.1</w:t>
      </w:r>
    </w:p>
    <w:p>
      <w:r>
        <w:t>Der Gesuchsteller beruft sich auf den Revisionsgrund gemäss Art. 123 Abs. 2 lit. b BGG in Verbindung mit Art. 410 Abs. 1 lit. a StPO . Danach kann in Strafsachen die Revision eines Entscheids des Bundesgerichts verlangt werden, wenn neue, vor dem Entscheid eingetretene Tatsachen oder neue Beweismittel vorliegen, die geeignet sind, einen Freispruch, eine wesentlich mildere oder wesentlich strengere Bestrafung der verurteilten Person oder eine Verurteilung der freigesprochenen Person herbeizuführen. Nach der Rechtsprechung der Strafrechtlichen Abteilung kommt die Revision eines Entscheids des Bundesgerichts in Strafsachen wegen neuer Tatsachen und Beweismittel nur in Betracht, wenn das Bundesgericht im vorangegangenen Verfahren gestützt auf Art. 105 Abs. 2 BGG die vorinstanzliche Feststellung des Sachverhalts abgeändert oder eigene Sachverhaltsfeststellungen getroffen hat. Vorbehalten bleiben erhebliche Tatsachen zur Zulässigkeit der Beschwerde, die von Amtes wegen abzuklären sind. In den übrigen Fällen müssen neue Tatsachen oder Beweismittel mit einem Revisionsgesuch im Kanton geltend gemacht werden ( BGE 134 IV 48 E. 1.3 f. betreffend Art. 123 Abs. 2 lit. b BGG in Verbindung mit Art. 229 Ziff. 1 lit. a aBStP; Urteile 6F_17/2012 vom 19. Dezember 2012 E. 2.2; 1F_15/2007 vom 21. Dezember 2007 E. 3.2; siehe auch Urteil 6B_389/2012 vom 6. November 2012 E. 4.3; je mit Hinweis ).</w:t>
      </w:r>
    </w:p>
    <w:p>
      <w:r>
        <w:rPr>
          <w:b/>
        </w:rPr>
        <w:t>E. 3.2</w:t>
      </w:r>
    </w:p>
    <w:p>
      <w:r>
        <w:t>Das Bundesgericht wies die Beschwerde des Gesuchstellers gegen das Urteil des Obergerichts des Kantons Luzern vom 25. November 2010 am 22. September 2011 ab, soweit es darauf eintrat. Die Sachverhaltsfeststellung der Vorinstanz überprüfte es nicht, da die Beschwerde den Begründungsanforderungen von Art. 42 Abs. 2 und Art. 106 Abs. 2 BGG nicht genügte. Eigene Sachverhaltsfeststellungen traf es keine (Urteil 6B_183/2011 vom 22. September 2011 E. 3). Die vom Gesuchsteller neu geltend gemachten Beweismittel und Tatsachen betreffen keine Eintretensfragen im vorangegangenen bundesgerichtlichen Urteil, sondern den Sachverhalt in der Strafsache selbst.</w:t>
      </w:r>
    </w:p>
    <w:p>
      <w:r>
        <w:rPr>
          <w:b/>
        </w:rPr>
        <w:t>E. 4</w:t>
      </w:r>
    </w:p>
    <w:p>
      <w:r>
        <w:t>Auf das Revisionsgesuch ist nicht einzutreten.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